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ATA/283/2014 vom 24. April 2014</w:t>
      </w:r>
    </w:p>
    <w:p>
      <w:r>
        <w:t>GE Cour de justice, 2014-04-24, FR</w:t>
      </w:r>
    </w:p>
    <w:p>
      <w:r>
        <w:rPr>
          <w:b/>
        </w:rPr>
        <w:t xml:space="preserve">Quelle: </w:t>
      </w:r>
      <w:r>
        <w:t>https://mcp.opencaselaw.ch/entscheid/ge_gerichte_ATA_283_2014</w:t>
      </w:r>
    </w:p>
    <w:p>
      <w:r>
        <w:t>FR: GE_GERICHTE ATA/283/2014 du 24 avril 2014</w:t>
      </w:r>
    </w:p>
    <w:p>
      <w:r>
        <w:t>IT: GE_GERICHTE ATA/283/2014 del 24 aprile 2014</w:t>
      </w:r>
    </w:p>
    <w:p>
      <w:pPr>
        <w:pStyle w:val="Heading2"/>
      </w:pPr>
      <w:r>
        <w:t>Erwägungen</w:t>
      </w:r>
    </w:p>
    <w:p>
      <w:r>
        <w:rPr>
          <w:b/>
        </w:rPr>
        <w:t>E. 26</w:t>
      </w:r>
    </w:p>
    <w:p>
      <w:r>
        <w:t>septembre 2010 - LOJ - E 2 05 ; 10 al. 1 de la loi d’application de la LEtr, du 16 juin 1988 - LaLEtr - F 2 10 ; 62 al. 1 let. b de la loi sur la procédure administrative du 12 septembre 1985 - LPA - E 5 10). 2)</w:t>
      </w:r>
    </w:p>
    <w:p>
      <w:r>
        <w:t>Selon l’art. 10 al. 2 LaLEtr, la chambre administrative doit statuer dans les dix jours qui suivent sa saisine, qui a eu lieu en l’espèce le 14 avril 2014. En prononçant le présent arrêt ce jour, elle respecte ce délai. 3)</w:t>
      </w:r>
    </w:p>
    <w:p>
      <w:r>
        <w:t>En matière de contrôle de la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4) a.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w:t>
      </w:r>
    </w:p>
    <w:p>
      <w:r>
        <w:rPr>
          <w:b/>
        </w:rPr>
        <w:t>E. 30</w:t>
      </w:r>
    </w:p>
    <w:p>
      <w:r>
        <w:t>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- 6/9 - A/935/2014</w:t>
      </w:r>
    </w:p>
    <w:p>
      <w:r>
        <w:t>b. De plus, l’étranger faisant l’objet d’une décision de renvoi peut être placé en détention administrative en vue de l’exécution de celle-ci s’il a été condamné pour crime ou s’il menace sérieusement d’autres personnes ou met gravement en danger leur vie ou leur intégrité corporelle et fait l’objet d’une poursuite pénale ou a été condamné pour ce motif (art. 75 al. 1 let. g et let. h et 76 al. 1 let. b LEtr).</w:t>
      </w:r>
    </w:p>
    <w:p>
      <w:r>
        <w:t>En l’espèce, le recourant fait l’objet d’une décision fédérale de renvoi de Suisse, définitive et exécutoire. Il ne conteste pas que les conditions du renvoi et de la mise en détention administrative soient remplies. Il a été condamné pour infraction grave à la LStup, soit un crime au sens de l'art. 10 al. 2 du Code pénal suisse du 21 décembre 1937 (CP - RS 311.0). Son refus, à deux reprises, de quitter la Suisse et d’embarquer à bord d’un vol à destination du Nigéria, alors qu’il était au bénéfice, la première fois, d'un programme d'aide au retour, établit l’existence d’un risque de fuite ou de disparition. On peut en effet considérer que, s’il était en liberté, le recourant se réfugierait dans la clandestinité pour échapper à son rapatriement. Ses problèmes de santé ne l'ont pas dissuadé de le faire une fois et son affirmation tardive d'intentions désormais contraires manque de crédibilité. Dans ces circonstances, la mise en détention administrative sur la base des art. 76 al. 1 let. b ch. 1, 3 et 4 LEtr est fondée. 5) a. L’autorité administrative doit entreprendre rapidement les démarches permettant l’exécution de la décision de renvoi (art. 76 al. 4 LEtr). La détention administrative doit respecter le principe de la proportionnalité, garanti par l’art. 36 al. 3 de la Constitution fédérale de la Confédération suisse du 18 avril 1999 (Cst. - RS 101).</w:t>
      </w:r>
    </w:p>
    <w:p>
      <w:r>
        <w:t>b. Tel est bien le cas en l’espèce, ce que le recourant ne remet pas en cause. Les autorités ont entrepris les démarches nécessaires en vue de son rapatriement par vol spécial à destination du Nigéria, seul pays où l’intéressé peut être renvoyé. 6) a.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b. Tant que l’impossibilité du renvoi dépend de la volonté de l’étranger de collaborer avec les autorités, celui-ci ne peut se prévaloir de cette impossibilité (Arrêt du Tribunal fédéral 2C_639/2011 du 16 septembre 2011). Cette jurisprudence, rendue dans le cadre d’une détention pour insoumission, en rapport avec l’obligation de collaborer de l’art. 78 al. 6 LEtr, est a fortiori valable dans un cas de détention en vue du renvoi, phase à laquelle s’applique l’obligation de</w:t>
      </w:r>
    </w:p>
    <w:p>
      <w:r>
        <w:t>- 7/9 - A/935/2014 collaborer de l’art. 90 al. 1 let. c LEtr (ATA/381/2012 du 13 juin 2012 ; ATA/283/2012 du 8 mai 2012 ; ATA/257/2012 du 2 mai 2012).</w:t>
      </w:r>
    </w:p>
    <w:p>
      <w:r>
        <w:t>c. Le renvoi ne peut être raisonnablement exigé si l’expulsion de l’étranger dans son pays d’origine le met concrètement en danger, par exemple en cas de guerre, de guerre civile ou de violence généralisée, ou de nécessité médicale, sa vie étant mise en danger du fait de l’impossibilité de poursuivre dans son pays un traitement médical indispensable (art. 83 al. 4 LEtr ; ATA/244/2012 du 24 avril 2012 ; ATA/159/2011 du 8 mars 2011).</w:t>
      </w:r>
    </w:p>
    <w:p>
      <w:r>
        <w:t>Cette disposition légale procède de préoccupations humanitaires du législateur suisse. Elle vise non seulement les personnes qui, sans être individuellement victimes de persécutions, tentent d’échapper aux conséquences de guerres civiles, de tensions, de répressions ou d’autres atteintes graves généralisées aux droits de l’Homme, mais également celles pour lesquelles un retour dans leur pays d’origine reviendrait à les mettre concrètement en danger, notamment parce qu’elles ne pourraient plus recevoir les soins dont elles ont besoin, soit les soins de médecine générale d’urgence absolument nécessaires à la garantie de la dignité humaine. Si les soins essentiels nécessaires peuvent être assurés dans le pays d’origine ou de provenance de l’étranger concerné, l’exécution du renvoi dans l’un ou l’autre de ces pays sera raisonnablement exigible (ATF 128 II 200 et la doctrine citée ; ATA/283/2012 précité).</w:t>
      </w:r>
    </w:p>
    <w:p>
      <w:r>
        <w:t>d. En l’espèce, le recourant allègue que son renvoi est inexigible, car il souffre, selon les rapports médicaux produits, de diabète II et d'affections connexes, soit d'hypertension artérielle et de dyslipidémie, pour lesquelles il suit un traitement médicamenteux en Suisse.</w:t>
      </w:r>
    </w:p>
    <w:p>
      <w:r>
        <w:t>Bien que les problèmes de santé décrits par l’intéressé soient attestés par des certificats médicaux, ces derniers n’émettent aucune contre-indication à un retour dans son pays d’origine et ne font nullement état de ce que la suite du traitement serait impossible au Nigéria. Les éléments ressortant de l'arrêt de 2010 du TAF conservent dès lors à cet égard leur pertinence. En outre, jusqu'à son départ, le recourant disposera d'un encadrement médical et il n'appartient qu'à lui de choisir d'en tirer le meilleur bénéfice. Le fait que la qualité des soins dispensés au Nigéria ne répond pas aux mêmes standards que celle existant en Suisse n’est, selon la jurisprudence susmentionnée, pas un motif empêchant un renvoi. Il n'est pas démontré dans le cas particulier que la vie du recourant serait concrètement mise en danger. Les difficultés essentiellement financières auxquelles il prétend pouvoir être confronté à son arrivée au Nigéria pour assurer le suivi de son traitement ne sont pas de nature à remettre en cause cette appréciation, à supposer qu'elles se concrétisent lorsqu'il sera sur place dès lors qu'aucun élément du dossier ne permet de douter de sa capacité de réintégration dans son pays d'origine après un séjour de cinq années seulement en Europe. Aucun motif de santé ne</w:t>
      </w:r>
    </w:p>
    <w:p>
      <w:r>
        <w:t>- 8/9 - A/935/2014 permet ainsi d’admettre que le retour du recourant dans son pays d’origine ne serait pas exigible. 7)</w:t>
      </w:r>
    </w:p>
    <w:p>
      <w:r>
        <w:t>Le recours sera rejeté. La procédure étant gratuite, aucun émolument ne sera perçu (art. 12 du règlement sur les frais, émoluments et indemnités en procédure administrative du 30 juillet 1986 - RFPA - E 5 10.03). Vu l’issue du litige,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