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ATA/282/2011 vom 10. Mai 2011</w:t>
      </w:r>
    </w:p>
    <w:p>
      <w:r>
        <w:t>GE Cour de justice, 2011-05-10, FR</w:t>
      </w:r>
    </w:p>
    <w:p>
      <w:r>
        <w:rPr>
          <w:b/>
        </w:rPr>
        <w:t xml:space="preserve">Quelle: </w:t>
      </w:r>
      <w:r>
        <w:t>https://mcp.opencaselaw.ch/entscheid/ge_gerichte_ATA_282_2011</w:t>
      </w:r>
    </w:p>
    <w:p>
      <w:r>
        <w:t>FR: GE_GERICHTE ATA/282/2011 du 10 mai 2011</w:t>
      </w:r>
    </w:p>
    <w:p>
      <w:r>
        <w:t>IT: GE_GERICHTE ATA/282/2011 del 10 maggio 2011</w:t>
      </w:r>
    </w:p>
    <w:p>
      <w:pPr>
        <w:pStyle w:val="Heading2"/>
      </w:pPr>
      <w:r>
        <w:t>Regeste</w:t>
      </w:r>
    </w:p>
    <w:p>
      <w:r>
        <w:t>Résumé: Le fait d'exprimer son mécontentement à l'égard de sa hiérarchie ne constitue pas un motif suffisant justifiant une sanction disciplinaire, étant précisé que les enquêtes n'ont pas permis d'établir que le recourant aurait usé de qualificatifs injurieux à l'égard de son supérieur. Admission d'un intérêt actuel au recours et annulation de la mise à pied de deux jours, déjà exécutée.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- 12/18 -</w:t>
      </w:r>
    </w:p>
    <w:p>
      <w:r>
        <w:t>N° de procédure</w:t>
      </w:r>
    </w:p>
    <w:p>
      <w:r>
        <w:t>Les procédures pendantes devant le Tribunal administratif au 1er janvier 2011 sont reprises par la chambre administrative (art. 143 al. 5 LOJ). Cette dernière est ainsi compétente pour statuer.</w:t>
      </w:r>
    </w:p>
    <w:p>
      <w:r>
        <w:rPr>
          <w:b/>
        </w:rPr>
        <w:t>E. 2</w:t>
      </w:r>
    </w:p>
    <w:p>
      <w:r>
        <w:t>Le recours a été interjeté en temps utile devant la juridiction alors compétente (art. 56A LOJ et 63 al. 1 let. a de la loi sur la procédure administrative du 12 septembre 1985 - LPA - E 5 10 dans leur teneur au 31 décembre 2010).</w:t>
      </w:r>
    </w:p>
    <w:p>
      <w:r>
        <w:rPr>
          <w:b/>
        </w:rPr>
        <w:t>E. 3</w:t>
      </w:r>
    </w:p>
    <w:p>
      <w:r>
        <w:t>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(ATA/478/2008 du 16 septembre 2008). Une requête en annulation d’une décision doit, par exemple, être déclarée recevable dans le mesure où le recourant a de manière suffisante manifesté son désaccord avec la décision, ainsi que sa volonté qu’elle ne développe pas d’effets juridiques. (P. MOOR, Droit administratif, Vol. II, Berne 2002, 2ème éd., p. 674 n. 5.7.1.4).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(ATA/1/2007 du 9 janvier 2007).</w:t>
      </w:r>
    </w:p>
    <w:p>
      <w:r>
        <w:t>En l’espèce, l’acte de recours remplit les conditions de recevabilité de l’art. 65 LPA : il désigne la décision attaquée ainsi que les conclusions du recourant, à savoir la violation de son droit d’être entendu et l’annulation de la sanction infligée. La partie intimée a d’ailleurs été en mesure de répondre aux griefs formulés à son encontre.</w:t>
      </w:r>
    </w:p>
    <w:p>
      <w:r>
        <w:rPr>
          <w:b/>
        </w:rPr>
        <w:t>E. 4</w:t>
      </w:r>
    </w:p>
    <w:p>
      <w:r>
        <w:t>a. Conformément à l’art. 60 let. a et b LPA, ont qualité pour recourir les parties à la procédure qui a abouti à la décision attaquée ; toute personne qui est touchée par une décision et a un intérêt personnel digne de protection à ce qu’elle soit annulée ou modifiée.</w:t>
      </w:r>
    </w:p>
    <w:p>
      <w:r>
        <w:t>- 13/18 -</w:t>
      </w:r>
    </w:p>
    <w:p>
      <w:r>
        <w:t>N° de procédure</w:t>
      </w:r>
    </w:p>
    <w:p>
      <w:r>
        <w:t>b. 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L’existence d’un tel intérêt s’apprécie non seulement au moment du dépôt du recours, mais aussi lors du prononcé de la décision ; s’il s’éteint pendant la procédure, le recours sera déclaré sans objet (ATA/32/2010 du 19 janvier 2010).</w:t>
      </w:r>
    </w:p>
    <w:p>
      <w:r>
        <w:t>c. La condition de l’intérêt actuel fait défaut en particulier lorsque, par exemple, la décision attaquée a été exécutée et a sorti tous ses effets (ATF 120 Ia 165, cons. 1a, p. 165).</w:t>
      </w:r>
    </w:p>
    <w:p>
      <w:r>
        <w:t>En l’espèce, le recourant s’est vu infliger une double sanction : un blâme ainsi qu’une mise à pied de deux jours avec suspension de traitement. Il a exécuté une partie de la sanction prononcée à son encontre, à savoir la mise à pied puisqu’il ne s’est pas rendu à son travail les jours fixés par l’autorité et n’a de ce fait pas été rémunéré pendant lesdits jours. Il a toutefois expliqué, sans être contredit, avoir exécuté cette sanction car la décision était exécutoire nonobstant recours, et qu’il craignait, en ne s’y soumettant pas, de voir son sort aggravé.</w:t>
      </w:r>
    </w:p>
    <w:p>
      <w:r>
        <w:t>S’il obtenait gain de cause, il pourrait récupérer le salaire dont il a été privé lors de sa mise à pied de deux jours.</w:t>
      </w:r>
    </w:p>
    <w:p>
      <w:r>
        <w:t>Le recourant conserve donc un intérêt actuel à ce que les deux sanctions dont il a fait l’objet, confirmées par la décision entreprise, soient examinées.</w:t>
      </w:r>
    </w:p>
    <w:p>
      <w:r>
        <w:t>Le recours est par conséquent recevable.</w:t>
      </w:r>
    </w:p>
    <w:p>
      <w:r>
        <w:rPr>
          <w:b/>
        </w:rPr>
        <w:t>E. 5</w:t>
      </w:r>
    </w:p>
    <w:p>
      <w:r>
        <w:t>a. Selon l’art. 68 LPA,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 (ATA/383/2008 du 29 juillet 2008).</w:t>
      </w:r>
    </w:p>
    <w:p>
      <w:r>
        <w:t>b.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des conclusions nouvelles ou plus amples devant l’instance de recours, c’est-à-dire des conclusions qu’il n’a pas</w:t>
      </w:r>
    </w:p>
    <w:p>
      <w:r>
        <w:t>- 14/18 -</w:t>
      </w:r>
    </w:p>
    <w:p>
      <w:r>
        <w:t>N° de procédure</w:t>
      </w:r>
    </w:p>
    <w:p>
      <w:r>
        <w:t>formulées dans les phases antérieures de la procédure (B. BOVAY, Procédure administrative, Berne 2000, p. 390/391)</w:t>
      </w:r>
    </w:p>
    <w:p>
      <w:r>
        <w:t>Dans le cas particulier, les conclusions du recourant tendant à l’octroi de l’annuité extraordinaire de 2009/2010 n’ont pas été prises lors du dépôt de son recours du 14 avril 2009, mais postérieurement, soit le 25 janvier 2010. De telles conclusions ne peuvent être que nouvelles puisque la décision de refus d’octroi de l’annuité extraordinaire pour l’année 2009/2010 date du 21 décembre 2009.</w:t>
      </w:r>
    </w:p>
    <w:p>
      <w:r>
        <w:t>Ces conclusions, prises devant une autorité incompétente, doivent être considérées comme un recours contre la décision de refus du 21 décembre 2009, susmentionnée. En application de l’art. 64 al. 2 LPA, elles seront transmises à la ville comme objet de sa compétence, charge à elle de statuer comme il appartiendra.</w:t>
      </w:r>
    </w:p>
    <w:p>
      <w:r>
        <w:rPr>
          <w:b/>
        </w:rPr>
        <w:t>E. 6</w:t>
      </w:r>
    </w:p>
    <w:p>
      <w:r>
        <w:t>Le recourant se plaint de la violation de son droit d’être entendu.</w:t>
      </w:r>
    </w:p>
    <w:p>
      <w:r>
        <w:t>Le droit d’être entendu, garanti par l’art. 29 al. 2 de la Constitution fédérale de la Confédération suisse du 18 avril 1999 (Cst. – RS 101) ainsi que par les lois de procédures applicables (art. 29 de la loi fédérale sur la procédure administrative du 20 décembre 1968 – PA – RS 172.021 ; art. 41 LPA), comprend avant tout le droit pour les parties de faire valoir leur point de vue avant qu’une décision ne soit prise (art. 30 al. 1 LPA). L’intéressé doit notamment avoir la possibilité de s’exprimer avant qu’une décision ne soit prise touchant à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2A.520/2002 du 17 juin 2003, cons. 2.2).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(ATA/174/2009 du 7 avril 2009, cons. 5b). Une décision entreprise pour violation du droit d’être entendu n’est pas nulle, mais annulable (ATA/422/2010 du 22 juin 2010, cons. 6b). Le droit d’être entendu ne comporte pas le droit à une audition orale, sauf disposition légale contraire (ATF 108 Ia 188, cons.2, p.191).</w:t>
      </w:r>
    </w:p>
    <w:p>
      <w:r>
        <w:t>En l’espèce, suite au différend, le recourant a été convoqué le 5 février 2009 par M. Kanaan, en présence de M. Y______. Lors de cet entretien, le recourant a eu la possibilité d’expliquer sa version des faits. Il a contesté avoir tenu des propos injurieux à l’égard de Mme X______, et a refusé de présenter des excuses. Le fait qu’il n’ait pas été confronté à Mme X______ et qu’il n’ait pas non plus obtenu l’entretien qu’il sollicitait avec le conseiller administratif responsable du département ne sauraient avoir porté atteinte à son droit d’être entendu.</w:t>
      </w:r>
    </w:p>
    <w:p>
      <w:r>
        <w:t>- 15/18 -</w:t>
      </w:r>
    </w:p>
    <w:p>
      <w:r>
        <w:t>N° de procédure</w:t>
      </w:r>
    </w:p>
    <w:p>
      <w:r>
        <w:t>Le droit d’être entendu du recourant n’a donc pas été violé, d’autant qu’il a encore pu exprimer librement son point de vue pendant la procédure de recours.</w:t>
      </w:r>
    </w:p>
    <w:p>
      <w:r>
        <w:rPr>
          <w:b/>
        </w:rPr>
        <w:t>E. 7</w:t>
      </w:r>
    </w:p>
    <w:p>
      <w:r>
        <w:t>a. Le service des pompes funèbres, cimetière et crématoire est intégré au département de la cohésion sociale, de la jeunesse et des sports. Le personnel de cet établissement est soumis au statut du personnel (SPAM).</w:t>
      </w:r>
    </w:p>
    <w:p>
      <w:r>
        <w:t>b. Les devoirs du personnel de l’administration municipale sont énumérés aux art. 12 ss SPAM. Les fonctionnaires sont tenus au respect des intérêts de la ville et doivent s’abstenir de tout ce qui peut lui porter préjudice (art. 12). Ils doivent entretenir des relations dignes et correctes avec leurs supérieurs, leurs collègues et leurs subordonnés. Ils doivent également justifier et renforcer la considération et la confiance dont la fonction publique doit être l’objet (art.13).</w:t>
      </w:r>
    </w:p>
    <w:p>
      <w:r>
        <w:t>L’art. 14 SPAM prévoit, quant à lui, que les fonctionnaires peuvent se tenir au courant des modifications et des perfectionnements nécessaires à l’exécution de leur travail ; ils peuvent, à cet effet, demander ou être appelés à suivre des cours de perfectionnement. Enfin, les fonctionnaires doivent se conformer aux instructions de leurs supérieurs et en exécuter les ordres avec conscience et discernement.</w:t>
      </w:r>
    </w:p>
    <w:p>
      <w:r>
        <w:t>c. Selon l’art. 33 al. 1 SPAM, le fonctionnaire qui enfreint ses devoirs de service, soit intentionnellement, soit par négligence, est passible d’une sanction disciplinaire.</w:t>
      </w:r>
    </w:p>
    <w:p>
      <w:r>
        <w:t>d. L’art. 34 SPAM contient le catalogue des sanctions disciplinaires :</w:t>
      </w:r>
    </w:p>
    <w:p>
      <w:r>
        <w:t>« a) prononcées par le directeur ou le chef de service :</w:t>
      </w:r>
    </w:p>
    <w:p>
      <w:r>
        <w:t>1° l’avertissement :</w:t>
      </w:r>
    </w:p>
    <w:p>
      <w:r>
        <w:t>b) prononcées par le conseiller administratif responsable :</w:t>
      </w:r>
    </w:p>
    <w:p>
      <w:r>
        <w:t>2° le blâme ;</w:t>
      </w:r>
    </w:p>
    <w:p>
      <w:r>
        <w:t>3° la mise à pied jusqu’à deux jours avec suspension de traitement ;</w:t>
      </w:r>
    </w:p>
    <w:p>
      <w:r>
        <w:t>c) prononcées par le Conseil administratif :</w:t>
      </w:r>
    </w:p>
    <w:p>
      <w:r>
        <w:t>4° la suppression de l’augmentation annuelle de traitement pour l’année à venir ;</w:t>
      </w:r>
    </w:p>
    <w:p>
      <w:r>
        <w:t>5° la mise à pied jusqu’à un mois avec suppression de traitement ;</w:t>
      </w:r>
    </w:p>
    <w:p>
      <w:r>
        <w:t>6° la réduction du traitement, temporaire ou définitive, dans les limites de la catégorie ;</w:t>
      </w:r>
    </w:p>
    <w:p>
      <w:r>
        <w:t>- 16/18 -</w:t>
      </w:r>
    </w:p>
    <w:p>
      <w:r>
        <w:t>N° de procédure</w:t>
      </w:r>
    </w:p>
    <w:p>
      <w:r>
        <w:t>7° la mise au temporaire, l’intéressé perdant sa qualité de fonctionnaire, mais restant engagé sur la base d’un contrat de droit privé ;</w:t>
      </w:r>
    </w:p>
    <w:p>
      <w:r>
        <w:t>8° la rétrogradation temporaire ou définitive dans une classe inférieure, avec réduction de traitement dans les limites de la nouvelle catégorie ;</w:t>
      </w:r>
    </w:p>
    <w:p>
      <w:r>
        <w:t>9° la révocation.</w:t>
      </w:r>
    </w:p>
    <w:p>
      <w:r>
        <w:t>Ces sanctions peuvent être cumulées ; il ne peut pas être prononcé d’autres sanctions disciplinaires ».</w:t>
      </w:r>
    </w:p>
    <w:p>
      <w:r>
        <w:t>e. Selon la jurisprudence du tribunal de céans,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(ATA/662/2006 du</w:t>
      </w:r>
    </w:p>
    <w:p>
      <w:r>
        <w:rPr>
          <w:b/>
        </w:rPr>
        <w:t>E. 12</w:t>
      </w:r>
    </w:p>
    <w:p>
      <w:r>
        <w:t>décembre 2006).</w:t>
      </w:r>
    </w:p>
    <w:p>
      <w:r>
        <w:t>Dans la présente affaire, le recourant s’est vu infliger une sanction disciplinaire pour attitude inacceptable, grave manque de respect ainsi qu’insultes, proférées dans le courant du mois de janvier 2009 devant témoins, envers un membre de la direction de son service, Mme X______.</w:t>
      </w:r>
    </w:p>
    <w:p>
      <w:r>
        <w:t>Les enquêtes ont démontré que, suite au refus de l’administration de les laisser participer à des cours de formation au centre de Lullier les 28 et 29 janvier 2009, plusieurs jardiniers ou horticulteurs, parmi lesquels MM. R______, C______ et le recourant, ont publiquement exprimé leur mécontentement, adoptant un comportement inconvenant, mettant notamment en cause la compétence de membres de la direction du service, et proférant des insultes et injures à l’encontre de Mme X______. Le recourant n’a pas contesté avoir participé activement à ces manifestations de contestation, aux côtés de M. R______ notamment ; mais il a en revanche contesté avoir prononcé des mots injurieux à l’égard de Mme X______, ou encore l’avoir menacée en lui donnant un ultimatum pour qu’elle l’inscrive, lui et d’autres collègues au deuxième jour de cours à Lullier. Les enquêtes n’ont pas établi que M. J______, aurait usé de qualificatifs injurieux à l’endroit de Mme X______. Le fait d’exprimer son mécontentement à l’égard de sa hiérarchie ne constitue pas un motif suffisant justifiant une sanction disciplinaire.</w:t>
      </w:r>
    </w:p>
    <w:p>
      <w:r>
        <w:t>Au vu de ce qui précède, le recours sera admis.</w:t>
      </w:r>
    </w:p>
    <w:p>
      <w:r>
        <w:t>En conséquence, les sanctions prononcées à l’encontre de M. J______, soit la mise à pied de deux jours avec suspension de traitement et le blâme, seront annulées.</w:t>
      </w:r>
    </w:p>
    <w:p>
      <w:r>
        <w:t>- 17/18 -</w:t>
      </w:r>
    </w:p>
    <w:p>
      <w:r>
        <w:t>N° de procédure</w:t>
      </w:r>
    </w:p>
    <w:p>
      <w:r>
        <w:t>8.</w:t>
      </w:r>
    </w:p>
    <w:p>
      <w:r>
        <w:t>Les conclusions du recourant tendant à l’octroi de l’annuité extraordinaire de 2009/2010 seront renvoyées à la Ville de Genève pour qu’elle statue sur cette demande en tenant compte du présent arrêt. 9.</w:t>
      </w:r>
    </w:p>
    <w:p>
      <w:r>
        <w:t>Un émolument de CHF 1'000.- sera mis à charge de la Ville de Genève qui succombe. Il ne sera alloué aucune indemnité au recourant qui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