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ATA/281/2026 vom 17. März 2026</w:t>
      </w:r>
    </w:p>
    <w:p>
      <w:r>
        <w:t>GE Cour de justice, 2026-03-17, FR</w:t>
      </w:r>
    </w:p>
    <w:p>
      <w:r>
        <w:rPr>
          <w:b/>
        </w:rPr>
        <w:t xml:space="preserve">Quelle: </w:t>
      </w:r>
      <w:r>
        <w:t>https://mcp.opencaselaw.ch/entscheid/ge_gerichte_ATA_281_2026</w:t>
      </w:r>
    </w:p>
    <w:p>
      <w:r>
        <w:t>FR: GE_GERICHTE ATA/281/2026 du 17 mars 2026</w:t>
      </w:r>
    </w:p>
    <w:p>
      <w:r>
        <w:t>IT: GE_GERICHTE ATA/281/2026 del 17 marzo 2026</w:t>
      </w:r>
    </w:p>
    <w:p>
      <w:pPr>
        <w:pStyle w:val="Heading2"/>
      </w:pPr>
      <w:r>
        <w:t>Erwägungen</w:t>
      </w:r>
    </w:p>
    <w:p>
      <w:r>
        <w:rPr>
          <w:b/>
        </w:rPr>
        <w:t>E. 1</w:t>
      </w:r>
    </w:p>
    <w:p>
      <w:r>
        <w:t>Le recours a été interjeté devant la juridiction compétente (art. 132 de la loi sur l'organisation judiciaire du 26 septembre 2010 - LOJ - E 2 05).</w:t>
      </w:r>
    </w:p>
    <w:p>
      <w:r>
        <w:rPr>
          <w:b/>
        </w:rPr>
        <w:t>E. 2</w:t>
      </w:r>
    </w:p>
    <w:p>
      <w:r>
        <w:t>Il convient en premier lieu d’examiner si le recours a été interjeté en temps utile, ce que la chambre de céans examine d’office (ATA/244/2024 du 27 février 2024 ; ATA/91/2023 du 31 janvier 2023 consid. 1).</w:t>
      </w:r>
    </w:p>
    <w:p>
      <w:r>
        <w:rPr>
          <w:b/>
        </w:rPr>
        <w:t>E. 2.1</w:t>
      </w:r>
    </w:p>
    <w:p>
      <w:r>
        <w:t>Le délai de recours contre une décision finale est de 30 jours (art. 62 al. 1 let. a LPA). Le délai court dès le lendemain de la notification de la décision (art. 17 al. 1 et art. 62 al. 3 LPA).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2.2</w:t>
      </w:r>
    </w:p>
    <w:p>
      <w:r>
        <w:t>Selon l’art. 16 LPA, les délais fixés par la loi ne peuvent pas être prolongés,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comper de celui où l’empêchement a cessé (al. 3). 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ATA/1240/2019 du 13 août 2019 consid. 4a). Tombent sous la notion de force majeure les événements extraordinaires et imprévisibles qui surviennent en dehors de la sphère d'activité de l'intéressé et qui s'imposent à lui de façon irrésistible (ATA/1267/2025 du 11 novembre 2025</w:t>
      </w:r>
    </w:p>
    <w:p>
      <w:r>
        <w:t>- 4/7 - A/512/2026 consid. 3.1 ; ATA/1191/2025 du 28 octobre 2025 consid. 2.5). Les conditions pour admettre un empêchement sont très strictes. Ce dernier doit être imprévisible et sa survenance ne doit pas être imputable à faute (arrêt du Tribunal fédéral 2P.259/2006 du 18 avril 2007 consid. 3.2 et la jurisprudence citée ; ATA/1028/2016 et ATA/916/2015 précités consid. 2c ; ATA/735/2015 du 14 juillet 2015 consid. 3b et la jurisprudence citée). Il doit être de nature telle que le respect des délais aurait exigé la prise de dispositions que l'on ne peut raisonnablement attendre de la part d'un homme d'affaires avisé (ATA/544/2013 du 27 août 2013 ; ATA/397/2013 du 25 juin 2013 consid. 9). Dans tous les cas le recourant doit agir dans les dix jours suivant la fin de l’empêchement (art. 16 al. 3 LPA).</w:t>
      </w:r>
    </w:p>
    <w:p>
      <w:r>
        <w:rPr>
          <w:b/>
        </w:rPr>
        <w:t>E. 2.3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La maladie ou l'accident peuvent, à titre d'exemples, être considérés comme un empêchement non fautif et, par conséquent, permettre une restitution du délai, s'ils mettent la partie recourante ou son représentant légal objectivement ou subjectivement dans l'impossibilité d'agir par soi-même ou de charger une tierce personne d'agir en son nom dans le délai (ATF 119 II 86 consid. 2a ; arrêts du Tribunal fédéral 7B_704/2024 précité consid. 2.1 ; 7B_611/2023 précité consid. 2.2.1 ; 7B_251/2022 du 8 février 2024 consid. 2.3.2). Selon la casuistique, une opération de l’épaule et l’absence d’un des époux ne peut constituer un cas de force majeure (ATA/709/2014 du 2 septembre 2014). Un accident de voiture même d'une certaine gravité, ne remplit pas les conditions de l’art. 21 al. 3 de la loi de procédure fiscale du 4 octobre 2001 (LPFisc - D 3 17), le recourant n’ayant pas prétendu que ledit accident l'aurait empêché physiquement, en raison par exemple d'un coma ou d'un isolement hospitalier prolongé, de commettre un mandataire à cet effet (ATA/234/2014 du 8 avril 2014). Une opération d’un genou ne justifie pas</w:t>
      </w:r>
    </w:p>
    <w:p>
      <w:r>
        <w:t>- 5/7 - A/512/2026 qu’elle ait empêché le contribuable d’adresser dans les délais à l’AFC-GE le document idoine ou de faire intervenir un mandataire (ATA/487/2012 du 31 juillet 2012). Un contribuable produisant un certificat médical attestant d'un suivi durant les dix dernières années ne peut être retenu, compte tenu des imprécisions au sujet de l'incapacité d'agir ou de donner les instructions nécessaires à un tiers, alors que l’intéressé a pu rédiger à la main la réclamation, pendant la période concernée (ATA/168/2012 du 27 mars 2012). Pour établir l’existence d’un cas de force majeure, le fardeau de la preuve incombe à l’intéressé (ATA/815/2022 du 17 août 2022 consid. 2 ; ATA/850/2019 du 30 avril 2019 consid. 3 et les références citées).</w:t>
      </w:r>
    </w:p>
    <w:p>
      <w:r>
        <w:rPr>
          <w:b/>
        </w:rPr>
        <w:t>E. 2.4</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2.5</w:t>
      </w:r>
    </w:p>
    <w:p>
      <w:r>
        <w:t>En l’espèce, il ressort du suivi des envois de la Poste que la décision de l’intimé du 8 janvier 2026 a été notifiée à la recourante le 12 janvier 2026. Le délai légal de 30 jours a ainsi commencé à courir le 13 janvier 2026 et a expiré le mercredi 11 février 2026. Expédié le 12 février 2026, le recours est ainsi tardif, ce que la recourante ne conteste pas. La recourante fait valoir que le retard serait exclusivement dû à un empêchement non fautif de sa mandataire au sens de l’art. 16 al. 3 LPA. Elle perd toutefois de vue que, dans la mesure où le délai de recours est un délai fixé par la loi, seul est réservé le cas de la force majeure (art. 16 al. 1 LPA). La possibilité de restituer un délai en cas d’empêchement non fautif d’agir dans le délai ne s’applique qu’aux délais impartis par les autorités (art. 16 al. 3 LPA). Quoi qu’il en soit, et contrairement à ce que soutient la recourante, la chute à vélo dont a été victime sa mandataire le 11 février 2026 ne constitue ni un cas de force majeure, ni un empêchement non fautif. En effet, la recourante ne démontre pas en quoi ledit accident, par sa gravité, aurait empêché sa mandataire d’expédier le recours dans le délai légal. La recourante ne prétend pas que l’intéressée aurait consulté un médecin après avoir subi un choc à la tête, ni qu’elle aurait été hospitalisée pour ce motif. Le certificat médical du 19 février 2026, qui se limite à relater ses plaintes et à se prononcer a posteriori sur les séquelles plausibles d’une chute survenue une semaine auparavant, n’a qu’une valeur probante limitée. La médecin ne fait au demeurant pas état d’une impossibilité de la mandataire de charger un tiers pour entreprendre les démarches à sa place. Enfin, la sage-femme qui a surveillé ses enfants ce jour-là ne fait état que d’une légère confusion. En définitive, tout porte à croire que le dépôt tardif du recours est dû à une simple erreur de calcul, comme cela ressort d’ailleurs du mémoire de recours.</w:t>
      </w:r>
    </w:p>
    <w:p>
      <w:r>
        <w:t>- 6/7 - A/512/2026 Le recours sera ainsi déclaré irrecevable, sans acte d'instruction supplémentaire, conformément à l'art. 72 LPA.</w:t>
      </w:r>
    </w:p>
    <w:p>
      <w:r>
        <w:rPr>
          <w:b/>
        </w:rPr>
        <w:t>E. 3</w:t>
      </w:r>
    </w:p>
    <w:p>
      <w:r>
        <w:t>Malgré l'issue du litige, au vu des circonstances particulières du cas d'espèce, il ne sera pas perçu d'émolument (art. 87 al. 1 LPA). Vu ladite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