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ATA/280/2020 vom 10. März 2020</w:t>
      </w:r>
    </w:p>
    <w:p>
      <w:r>
        <w:t>GE Cour de justice, 2020-03-10, FR</w:t>
      </w:r>
    </w:p>
    <w:p>
      <w:r>
        <w:rPr>
          <w:b/>
        </w:rPr>
        <w:t xml:space="preserve">Quelle: </w:t>
      </w:r>
      <w:r>
        <w:t>https://mcp.opencaselaw.ch/entscheid/ge_gerichte_ATA_280_2020</w:t>
      </w:r>
    </w:p>
    <w:p>
      <w:r>
        <w:t>FR: GE_GERICHTE ATA/280/2020 du 10 mars 2020</w:t>
      </w:r>
    </w:p>
    <w:p>
      <w:r>
        <w:t>IT: GE_GERICHTE ATA/280/2020 del 10 marzo 2020</w:t>
      </w:r>
    </w:p>
    <w:p>
      <w:pPr>
        <w:pStyle w:val="Heading2"/>
      </w:pPr>
      <w:r>
        <w:t>Erwägungen</w:t>
      </w:r>
    </w:p>
    <w:p>
      <w:r>
        <w:rPr>
          <w:b/>
        </w:rPr>
        <w:t>E. 12</w:t>
      </w:r>
    </w:p>
    <w:p>
      <w:r>
        <w:t>septembre 1985 - LPA - E 5 10). 2)</w:t>
      </w:r>
    </w:p>
    <w:p>
      <w:r>
        <w:t>Le litige porte sur la conformité au droit de la décision du service du</w:t>
      </w:r>
    </w:p>
    <w:p>
      <w:r>
        <w:rPr>
          <w:b/>
        </w:rPr>
        <w:t>E. 13</w:t>
      </w:r>
    </w:p>
    <w:p>
      <w:r>
        <w:t>février 2019 prononçant la suspension de la validité du diplôme du recourant et lui infligeant une amende administrative de CHF 2'740.-.</w:t>
      </w:r>
    </w:p>
    <w:p>
      <w:r>
        <w:t>Le recours, en ce qu’il remettait en cause la décision du service de retirer l’autorisation d’exploitation de « B______ » ainsi que l’ordre de fermeture immédiate de l’établissement, est devenu sans objet du fait de la vente de ce dernier. 3) a. Le 1er janvier 2016 est entrée en vigueur la loi sur la restauration, le débit de boissons, l’hébergement et le divertissement du 19 mars 2015 (LRDBHD - I 2 22).</w:t>
      </w:r>
    </w:p>
    <w:p>
      <w:r>
        <w:t>La LRDBHD règle les conditions d'exploitation des entreprises vouées à la restauration et/ou au débit de boissons à consommer sur place, à l'hébergement ou encore au divertissement public (art. 1 al. 1 LRDBHD). Est un établissement une entreprise dont l'activité s'exerce dans un local fermé ou dans un lieu circonscrit (art. 3 let. b LRDBHD). Sont des cafés-restaurants et bars les établissements où un service de restauration et/ou de débit de boissons est assuré, et qui n'entrent pas dans la définition d'une autre catégorie d'entreprise (art. 3 let. f LRDBHD ; art. 9 et 10 RRDBHD).</w:t>
      </w:r>
    </w:p>
    <w:p>
      <w:r>
        <w:t>b. L'art. 8 LRDBHD soumet l'exploitation de toute entreprise vouée à la restauration, au débit de boissons et à l'hébergement, soit notamment les cafés-restaurants et bars (art. 5 al. 1 let. a LRDBHD),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w:t>
      </w:r>
    </w:p>
    <w:p>
      <w:r>
        <w:t>Selon l'art. 9 let. e LRDBHD, qui fixe les conditions relatives à l'exploitant, soit la ou les personnes physiques responsables de l'entreprise, qui exercent</w:t>
      </w:r>
    </w:p>
    <w:p>
      <w:r>
        <w:t>- 7/12 - A/1094/2019 effectivement et à titre personnel toutes les tâches relevant de la gestion de celle-ci (art. 3 let. n LRDBHD), l'autorisation d'exploiter une entreprise est délivrée notamment à condition que l'exploitant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w:t>
      </w:r>
    </w:p>
    <w:p>
      <w:r>
        <w:t>Le diplôme dont doit être titulaire l'exploitant, attestant de son aptitude à exploiter et gérer une entreprise soumise à la LRDBHD (art. 9 let. c LRDBHD), est strictement personnel et intransmissible (art. 19 al. 1 LRDBHD). Il est interdit à son titulaire de servir de prête-nom pour l'exploitation d'une entreprise soumise à la LRDBHD, sous peine des mesures et sanctions prévues par celle-ci (art. 19 al. 2 LRDBHD).</w:t>
      </w:r>
    </w:p>
    <w:p>
      <w:r>
        <w:t>Le prête-nom vise un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(art. 3 let. s LRDBHD).</w:t>
      </w:r>
    </w:p>
    <w:p>
      <w:r>
        <w:t>c. Au titre des droits et obligations des exploitants et des propriétaires d'entreprises vouées à la restauration et au débit de boissons, l'art. 22 LRDBHD prévoit que l'exploitation de l'entreprise ne peut être assurée que par la personne qui est au bénéfice de l’autorisation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L'exploitant ou le propriétaire qui a qualité d'employeur doit respecter les dispositions relatives à la protection sociale des travailleurs et aux conditions de travail en usage à Genève dans son secteur d'activité. Le département peut lui demander en tout temps de signer auprès de l'office l'engagement correspondant (al. 5).</w:t>
      </w:r>
    </w:p>
    <w:p>
      <w:r>
        <w:t>L'art. 40 du règlement d'exécution de la loi sur la restauration, le débit de boissons, l'hébergement et le divertissement du 28 octobre 2015 (RRDBHD - I 2 22.01) réglemente les obligations de l'exploitant, en particulier celle d'exploitation personnelle et effective au sens des art. 9 let. e et 22 LRDBHD. Il prévoit ainsi que l'exploitant est tenu de gérer l'entreprise de façon personnelle et effective, cette obligation étant réalisée aux conditions cumulatives suivantes (al. 3) : il assume la majorité des tâches administratives liées au personnel de</w:t>
      </w:r>
    </w:p>
    <w:p>
      <w:r>
        <w:t>- 8/12 - A/1094/2019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4) a. L'art. 64 LRDBHD prévoit les mesures en cas de violation de l'interdiction de prête-nom : le département prononce la suspension, pour une durée de trente- six mois, de la validité du diplôme dont le titulaire sert de prête-nom pour l'exploitation d'une entreprise (al. 1). Le département retire l'autorisation d'exploiter et ordonne la fermeture immédiate de l'entreprise, en application de l'art. 61 LRDBHD (al. 2). Le département ne peut entrer en matière sur une nouvelle demande d'autorisation de la personne ayant servi de prête-nom, du propriétaire de l'entreprise ou de toute autre personne qui a eu recours à un prête- nom pendant un délai de trente-six mois à compter du jour où la décision visée à l'al. 2 est entrée en force (al. 3).</w:t>
      </w:r>
    </w:p>
    <w:p>
      <w:r>
        <w:t>b.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du 12 septembre 2013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w:t>
      </w:r>
    </w:p>
    <w:p>
      <w:r>
        <w:t>Lesdits travaux préparatoires relèvent que l'art. 9 al. 1 let. e LRDBHD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LRDBHD (exposé des motifs relatif au PL 11282 p. 53). 5)</w:t>
      </w:r>
    </w:p>
    <w:p>
      <w:r>
        <w:t>En l’espèce, le recourant soutient qu’il exploitait personnellement l’établissement « B______ » et conteste avoir été le prête-nom de M. E______.</w:t>
      </w:r>
    </w:p>
    <w:p>
      <w:r>
        <w:t>L’instruction menée par la chambre administrative démontre que le recourant était le seul à s’occuper de la gestion financière de l’établissement.</w:t>
      </w:r>
    </w:p>
    <w:p>
      <w:r>
        <w:t>L’intéressé soutient qu’il effectuait quinze heures de travail dans l’établissement chaque semaine. Cette affirmation est toutefois contredite par les constats réalisés par les inspecteurs du service, lesquels n’ont jamais pu rencontrer</w:t>
      </w:r>
    </w:p>
    <w:p>
      <w:r>
        <w:t>- 9/12 - A/1094/2019 le recourant dans l’établissement. De plus, un flou certain règne sur les heures de présence alléguée, mis en évidence par les contradictions entre le planning remis au service et le contrat de travail liant le recourant à la société.</w:t>
      </w:r>
    </w:p>
    <w:p>
      <w:r>
        <w:t>En revanche, les éléments ressortant du dossier démontrent que M. E______ – même s’il n’était pas rémunéré – jouait un rôle prépondérant dans la gestion de l’établissement. Il a déclaré s’occuper des courses, de certaines commandes, de l’entretien du linge, de la gestion des déchets. Il était manifestement beaucoup plus présent dans l’établissement que le recourant et, selon les propos recueillis par les représentants du service lors des contrôles, il jouait un rôle déterminant dans la gestion de « B______ ».</w:t>
      </w:r>
    </w:p>
    <w:p>
      <w:r>
        <w:t>Les explications données par le recourant pour soutenir sa position n’emportent pas la conviction. Tout démontre en effet que M. E______ a en quelque sorte réinstallé dans les locaux de l’établissement le personnel, les méthodes de gestion et la cuisine de ses établissements antérieurs. Dans ce cadre, le recourant apparaît avoir eu le rôle d’un comptable, et non de l’exploitant responsable.</w:t>
      </w:r>
    </w:p>
    <w:p>
      <w:r>
        <w:t>Cette appréciation est encore confirmée par le fait que le recourant exerce une activité professionnelle salariée à plein temps auprès d’une organisation internationale et qu’il a, selon ses propres dires, suivi des formations professionnelles complémentaires pendant la même période.</w:t>
      </w:r>
    </w:p>
    <w:p>
      <w:r>
        <w:t>Dans ces circonstances, la chambre administrative admettra que le recourant était prête-nom, l’exploitant réel de l’établissement étant M. E______.</w:t>
      </w:r>
    </w:p>
    <w:p>
      <w:r>
        <w:t>Dès lors, la suspension de la validité du diplôme du recourant, d’une durée de trente-six mois, sera confirmée. Cette mesure est prévue par l'art. 64 al. 1 LRDBHD, qui, sous la note marginale « mesures en cas de violation de l'interdiction de prête-nom », dispose que « le département prononce la suspension, pour une durée de trente-six mois, de la validité du diplôme dont le titulaire sert de prête-nom pour l'exploitation d'une entreprise ».</w:t>
      </w:r>
    </w:p>
    <w:p>
      <w:r>
        <w:t>La quotité de la durée de la suspension est ainsi arrêtée par la loi. L'autorité ne dispose d'aucune marge de manœuvre. 6) a.. Selon l'art. 65 LRDBHD intitulé « amendes administratives »,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(al 1). Si l'infraction a été commise dans la gestion d'une personne morale, d'une société en commandite, d'une société en nom collectif ou d'une entreprise en raison individuelle, la sanction de l'amende</w:t>
      </w:r>
    </w:p>
    <w:p>
      <w:r>
        <w:t>- 10/12 - A/1094/2019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(ATA/1599/2019 du 29 octobre 2019 consid. 12b ; ATA/1411/2017 du</w:t>
      </w:r>
    </w:p>
    <w:p>
      <w:r>
        <w:rPr>
          <w:b/>
        </w:rPr>
        <w:t>E. 17</w:t>
      </w:r>
    </w:p>
    <w:p>
      <w:r>
        <w:t>octobre 2017 consid. 6b et les références citées).</w:t>
      </w:r>
    </w:p>
    <w:p>
      <w:r>
        <w:t>En vertu de l'art. 1 let. a de la loi pénale genevoise du 17 novembre 2006 (LPG - E 4 05), les dispositions de la partie générale du Code pénal suisse du</w:t>
      </w:r>
    </w:p>
    <w:p>
      <w:r>
        <w:rPr>
          <w:b/>
        </w:rPr>
        <w:t>E. 21</w:t>
      </w:r>
    </w:p>
    <w:p>
      <w:r>
        <w:t>décembre 1937 (CP - RS 311.0) s'appliquent à titre de droit cantonal supplétif. On doit cependant réserver celles qui concernent exclusivement le juge pénal (ATA/319/2017 du 21 mars 2017 consid. 3d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ATA/1249/2019 du 13 août 2019 consid. 5c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w:t>
      </w:r>
    </w:p>
    <w:p>
      <w:r>
        <w:t>c. Dans le cas présent, il résulte des considérations qui précèdent que les manquements reprochés au recourant sont effectivement réalisés et constituent des fautes passibles d'une amende administrative. Celle-ci est donc fondée dans son principe.</w:t>
      </w:r>
    </w:p>
    <w:p>
      <w:r>
        <w:t>- 11/12 - A/1094/2019</w:t>
      </w:r>
    </w:p>
    <w:p>
      <w:r>
        <w:t>Le département n'a pas abusé de son pouvoir d'appréciation en infligeant à au recourant une amende à hauteur de CHF 2'740.-, sachant que le plafond s'élève à CHF 60'000.-. L'amende apparaît justifiée dans sa quotité, compte tenu du fait que le recours à un prête-nom reproché au recourant est l'infraction considérée par la loi comme la plus grave. 7)</w:t>
      </w:r>
    </w:p>
    <w:p>
      <w:r>
        <w:t>Au vu de cette issue, un émolument de CHF 1'000.- sera mis à la charge du recourant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