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ATA/280/2017 vom 14. März 2017</w:t>
      </w:r>
    </w:p>
    <w:p>
      <w:r>
        <w:t>GE Cour de justice, 2017-03-14, FR</w:t>
      </w:r>
    </w:p>
    <w:p>
      <w:r>
        <w:rPr>
          <w:b/>
        </w:rPr>
        <w:t xml:space="preserve">Quelle: </w:t>
      </w:r>
      <w:r>
        <w:t>https://mcp.opencaselaw.ch/entscheid/ge_gerichte_ATA_280_2017</w:t>
      </w:r>
    </w:p>
    <w:p>
      <w:r>
        <w:t>FR: GE_GERICHTE ATA/280/2017 du 14 mars 2017</w:t>
      </w:r>
    </w:p>
    <w:p>
      <w:r>
        <w:t>IT: GE_GERICHTE ATA/280/2017 del 14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74 al. 1 et 2 du règlement de l’établissement de Curabilis du 19 mars 2014 - RCulabilis - F 1 50.15).</w:t>
      </w:r>
    </w:p>
    <w:p>
      <w:r>
        <w:rPr>
          <w:b/>
        </w:rPr>
        <w:t>E. 2</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w:t>
      </w:r>
    </w:p>
    <w:p>
      <w:r>
        <w:rPr>
          <w:b/>
        </w:rPr>
        <w:t>E. 5</w:t>
      </w:r>
    </w:p>
    <w:p>
      <w:r>
        <w:t>Le recourant conteste ensuite la sanction qui lui a été infligée pour son comportement.</w:t>
      </w:r>
    </w:p>
    <w:p>
      <w:r>
        <w:t>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 (art. 4 al. 2 let. k CLDPA).</w:t>
      </w:r>
    </w:p>
    <w:p>
      <w:r>
        <w:t>b. Curabilis relève du concordat conformément au règlement du 29 octobre 2010 listant les établissements pour l'exécution des privations de liberté à caractère pénal établi par la conférence.</w:t>
      </w:r>
    </w:p>
    <w:p>
      <w:r>
        <w:t>c. Les personnes détenues placées dans un établissement concordataire sont soumises aux prescriptions légales et réglementaires du canton où l’établissement a son siège, notamment en matière disciplinaire (art. 19 CLDPA).</w:t>
      </w:r>
    </w:p>
    <w:p>
      <w:r>
        <w:t>d. Le 19 mars 2014, le Conseil d’État a édicté le règlement de l’établissement de Curabilis, en vigueur depuis le 26 mars 2014 (RCurabilis - F 1 50.15).</w:t>
      </w:r>
    </w:p>
    <w:p>
      <w:r>
        <w:t>e. Aux termes de l’art. 68 RCurabilis, la personne détenue doit observer une attitude correcte à l’égard des différents personnels, des autres personnes détenues et des tiers.</w:t>
      </w:r>
    </w:p>
    <w:p>
      <w:r>
        <w:t>Selon l’art. 69 al. 1 RCurabilis, sont notamment interdits l’insubordination et les incivilités à l’encontre des personnels de Curabilis (let. b), de même que les</w:t>
      </w:r>
    </w:p>
    <w:p>
      <w:r>
        <w:t>- 8/12 - A/4407/2015 menaces dirigées contre les différents personnels de Curabilis, les intervenants extérieurs ou des personnes codétenues et les atteintes portées à leur intégrité corporelle ou à leur honneur (let. c).</w:t>
      </w:r>
    </w:p>
    <w:p>
      <w:r>
        <w:t>Si une personne détenue enfreint le RCurabilis ou contrevient au plan d'exécution de la sanction pénale, une sanction proportionnée à sa faute, ainsi qu'à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w:t>
      </w:r>
    </w:p>
    <w:p>
      <w:r>
        <w:t>Selon l’art. 70 al. 4 RCurabilis, les sanctions sont :</w:t>
      </w:r>
    </w:p>
    <w:p>
      <w:r>
        <w:t>a) l'avertissement écrit ;</w:t>
      </w:r>
    </w:p>
    <w:p>
      <w:r>
        <w:t>b) la suppression, complète ou partielle, pour une durée maximale de trois mois, des autorisations de sortie, des loisirs, des visites et de la possibilité de disposer des ressources financières ;</w:t>
      </w:r>
    </w:p>
    <w:p>
      <w:r>
        <w:t>c) l'amende jusqu'à CHF 1'000.- ;</w:t>
      </w:r>
    </w:p>
    <w:p>
      <w:r>
        <w:t>d) les arrêts pour une durée maximale de dix jours.</w:t>
      </w:r>
    </w:p>
    <w:p>
      <w:r>
        <w:t>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 (art. 70 al. 5 à</w:t>
      </w:r>
    </w:p>
    <w:p>
      <w:r>
        <w:rPr>
          <w:b/>
        </w:rPr>
        <w:t>E. 7</w:t>
      </w:r>
    </w:p>
    <w:p>
      <w:r>
        <w:t>RCurabilis). 6.</w:t>
      </w:r>
    </w:p>
    <w:p>
      <w:r>
        <w:t>Au 30 juin 2015, l’art. 71 RCurabilis prévoyait que le directeur de Curabilis était compétent pour prononcer les sanctions (al. 1). Lorsqu'il existait un cas de récusation au sens de l'art. 15 LPA, le directeur général de l’office cantonal de la détention (ci-après : OCD) était compétent (al. 2).</w:t>
      </w:r>
    </w:p>
    <w:p>
      <w:r>
        <w:t>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w:t>
      </w:r>
    </w:p>
    <w:p>
      <w:r>
        <w:t>- 9/12 - A/4407/2015 proportionnalité (Pierre MOOR/Étienne POLTIER, op. cit.,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(ATA/73/2017 du 31 janvier 2017 consid. 5b ; ATA/309/2016 du</w:t>
      </w:r>
    </w:p>
    <w:p>
      <w:r>
        <w:rPr>
          <w:b/>
        </w:rPr>
        <w:t>E. 12</w:t>
      </w:r>
    </w:p>
    <w:p>
      <w:r>
        <w:t>avril 2016 consid. 5b ; ATA/972/2015 du 22 septembre 2015 consid. 2).</w:t>
      </w:r>
    </w:p>
    <w:p>
      <w:r>
        <w:t>c. La sanction doit être conforme au principe de la proportionnalité (ATA/309/2016 précité consid. 6).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7. a. Dans un arrêt rendu le 2 décembre 2014 (ATA/953/2014), la chambre administrative a relevé qu’aucune disposition concordataire, légale ou réglementaire ne permettait au directeur de Curabilis de déléguer sa compétence d’infliger une sanction. Elle a ainsi déclaré nulle une décision de sanction prise par le responsable de l’exécution des mesures de Curabilis, considérant qu’admettre la possibilité que le directeur de Curabilis puisse déléguer ses compétences disciplinaires viderait l’art 71 RCurabilis de son sens. Dans l’hypothèse où le directeur de Curabilis était absent, le responsable de l’exécution des mesures devait attendre son retour ou solliciter le directeur général de l’OCD (ATA/953/2014 susmentionné, consid. 6 ainsi que la jurisprudence citée).</w:t>
      </w:r>
    </w:p>
    <w:p>
      <w:r>
        <w:t>b. Le nouvel art. 71 al. 1 RCurabilis, adopté par le Conseil d’État le 26 juin 2015, en vigueur depuis le 1er juillet 2015, prévoit désormais que « le directeur de Curabilis et son suppléant en son absence sont compétents pour prononcer les sanctions ». 8. a. En l’espèce, la décision attaquée a été prise par le responsable de l’exécution des mesures. Selon l’organigramme de l’établissement et les indications de son directeur à la chambre de céans, le responsable de l’exécution des mesures assumait par ailleurs la fonction de directeur adjoint au sein de l’établissement au moment des faits. Il y a dès lors lieu d’admettre qu’en cette</w:t>
      </w:r>
    </w:p>
    <w:p>
      <w:r>
        <w:t>- 10/12 - A/4407/2015 qualité, il était apte à suppléer son directeur, et partant, était compétent pour prendre une décision de sanction à l’encontre du recourant.</w:t>
      </w:r>
    </w:p>
    <w:p>
      <w:r>
        <w:t>La décision querellée est par conséquent valide de ce point de vue.</w:t>
      </w:r>
    </w:p>
    <w:p>
      <w:r>
        <w:t>b. Le droit d’être entendu du recourant a été respecté dans la mesure où il avait été auditionné, avec tenue d’un procès-verbal, avant le prononcé de la sanction. Le recourant ne formule au demeurant aucune critique, notamment à l’égard des rapports des agents sur l’incident du 21 novembre 2015. Il n’a en outre pas prétendu n’avoir pas eu accès à ces pièces.</w:t>
      </w:r>
    </w:p>
    <w:p>
      <w:r>
        <w:t>c. S’agissant de la nature de la faute, le recourant admet avoir refusé de suivre les instructions des agents et les avoir empêchés de fermer la porte de sa cellule en la bloquant avec son corps, de telle sorte qu’il avait fallu plusieurs agents pour le pousser jusqu’à son lit. Il explique avoir « répliqué » en donnant des coups aux agents, arguant que ces derniers l’auraient frappé en premier. Or, aucun élément du dossier ne permet d’établir ces allégations, contestées par les intéressés.</w:t>
      </w:r>
    </w:p>
    <w:p>
      <w:r>
        <w:t>Dans son courrier, reçu le 4 janvier 2016 par la chambre de céans, le recourant a au demeurant indiqué avoir « encore mal à la main droite ». Il n’a pas fait état ni établi avoir subi de blessures résultant des prétendus coups reçus.</w:t>
      </w:r>
    </w:p>
    <w:p>
      <w:r>
        <w:t>En revanche, il ressort des deux rapports du 21 novembre 2015, établis par les agents impliqués, que deux d’entre eux ont été blessés par des griffures, l’un au visage et l’autre, au bras.</w:t>
      </w:r>
    </w:p>
    <w:p>
      <w:r>
        <w:t>De jurisprudence constante, la chambre de céans accorde généralement valeur probante aux constatations figurant dans un rapport de police, établi par des agents assermentés (ATA/73/2017 précité consid. 7 et les arrêts cités),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établis par ces derniers.</w:t>
      </w:r>
    </w:p>
    <w:p>
      <w:r>
        <w:t>Rien ne permet en l’occurrence de remettre en cause les constatations faites par les agents concernés dans leur rapport respectif, établi le jour même de l’altercation.</w:t>
      </w:r>
    </w:p>
    <w:p>
      <w:r>
        <w:t>Enfin, le recourant ne conteste pas avoir insulté les agents en les traitant de « ... fils de pute ».</w:t>
      </w:r>
    </w:p>
    <w:p>
      <w:r>
        <w:t>Il ressort également d’un rapport du 20 novembre 2015 que ce jour-là, soit la veille de l’incident, le recourant s’était montré agité en incitant un autre détenu à ne pas obéir aux ordres des agents, à les frapper et à les insulter.</w:t>
      </w:r>
    </w:p>
    <w:p>
      <w:r>
        <w:t>- 11/12 - A/4407/2015</w:t>
      </w:r>
    </w:p>
    <w:p>
      <w:r>
        <w:t>Or, quelques jours auparavant, la direction de Curabilis avait déjà dû sanctionner le recourant d’un jour d’arrêt, avec un sursis d’un mois, pour son comportement récalcitrant.</w:t>
      </w:r>
    </w:p>
    <w:p>
      <w:r>
        <w:t>d. Au vu de de ce qui précède, la sanction prononcée, à savoir sept jours d’arrêts en cellule forte, sans sursis, apparaît proportionnée à la faute commise, étant relevé que l’état de santé du recourant au moment des faits avait été pris en considération par l’autorité intimée. 9.</w:t>
      </w:r>
    </w:p>
    <w:p>
      <w:r>
        <w:t>Le recours sera par conséquent rejeté.</w:t>
      </w:r>
    </w:p>
    <w:p>
      <w:r>
        <w:t>Vu la nature du litige et son issue, aucun émolument ne sera perçu et aucune indemnité ne sera allouée (art. 87 LPA ;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