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ATA/279/2026 vom 17. März 2026</w:t>
      </w:r>
    </w:p>
    <w:p>
      <w:r>
        <w:t>GE Cour de justice, 2026-03-17, FR</w:t>
      </w:r>
    </w:p>
    <w:p>
      <w:r>
        <w:rPr>
          <w:b/>
        </w:rPr>
        <w:t xml:space="preserve">Quelle: </w:t>
      </w:r>
      <w:r>
        <w:t>https://mcp.opencaselaw.ch/entscheid/ge_gerichte_ATA_279_2026</w:t>
      </w:r>
    </w:p>
    <w:p>
      <w:r>
        <w:t>FR: GE_GERICHTE ATA/279/2026 du 17 mars 2026</w:t>
      </w:r>
    </w:p>
    <w:p>
      <w:r>
        <w:t>IT: GE_GERICHTE ATA/279/2026 del 17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liminaire, la recourante sollicite une audience de comparution personnelle des parties, ainsi que l’audition de témoins.</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Le droit d'être entendu ne contient pas non plus d’obligation de discuter tous les griefs et moyens de preuve</w:t>
      </w:r>
    </w:p>
    <w:p>
      <w:r>
        <w:t>- 13/22 - A/2930/2025 du recourant ; il suffit que la juge discute ceux qui sont pertinents pour l'issue du litige (ATF 142 III 433 consid. 4.3.2 ; 141 III 28 consid. 3.2.4). En outre, il n'implique pas le droit à l’audition orale ni à celle de témoins (ATF 140 I 285 consid. 6.3.1).</w:t>
      </w:r>
    </w:p>
    <w:p>
      <w:r>
        <w:rPr>
          <w:b/>
        </w:rPr>
        <w:t>E. 2.2</w:t>
      </w:r>
    </w:p>
    <w:p>
      <w:r>
        <w:t>En l’occurrence, la recourante sollicite une audience de comparution personnelle des parties sans indiquer les motifs la justifiant. Il ressort toutefois du dossier qu’elle a pu, à réitérées reprises, faire valoir son point de vue, tant par oral que par écrit durant la procédure de suppression de poste. Elle a également pu se déterminer dans ses écritures par-devant la chambre de céans. À cela s’ajoute qu’elle a pu produire toutes les pièces utiles. Pour sa part, l’autorité intimée a remis l’ensemble de son dossier personnel, comprenant en particulier la totalité des documents relatifs à la procédure de suppression de son poste et de reclassement. En outre, la recourante requiert l’audition du directeur général de l’C______, de la directrice du M______, du directeur du J______ et de la cheffe du service RH afin de démontrer que leurs cahiers des charges n’auraient pas été modifiés depuis la réorganisation et que son activité avait augmenté, de même que le nombre de collaborateurs de son pôle, depuis son entrée en fonction en 2019. Cependant, l’intimé a versé au dossier le nouveau cahier des charges du chef du D______, élaboré le 21 août 2025, le cahier des charges de la directrice générale adjointe, les organigrammes de l’C______ avant et après la réorganisation, du J______, M______ et D______ après la réorganisation, ainsi que la présentation faite lors de la séance d’information du personnel de l’C______ le 27 août 2024 expliquant les tenants et aboutissants de la réorganisation de l’C______. À cela s’ajoute qu’à plusieurs occasions, le directeur général a eu l’occasion d’expliquer les motifs de la réorganisation de l’C______ à la recourante, lesquels ont encore été repris et précisés par l’intimé. Compte tenu de ces éléments, il n’apparaît pas justifié de donner suite à la demande d’audition de témoins de la recourante, la chambre de céans disposant d’un dossier complet lui permettant de trancher le litige. Partant, il ne sera pas donné suite aux mesures d’instruction sollicitées par la recourante.</w:t>
      </w:r>
    </w:p>
    <w:p>
      <w:r>
        <w:rPr>
          <w:b/>
        </w:rPr>
        <w:t>E. 3</w:t>
      </w:r>
    </w:p>
    <w:p>
      <w:r>
        <w:t>Le litige porte sur la conformité au droit de l’arrêté attaqué confirmant la résiliation des rapports de service de la recourante avec effet au 31 octobre 2025, en raison de la suppression de son poste dans le cadre de la réorganisation de l’C______ et du non-aboutissement de la procédure de reclassement.</w:t>
      </w:r>
    </w:p>
    <w:p>
      <w:r>
        <w:rPr>
          <w:b/>
        </w:rPr>
        <w:t>E. 4</w:t>
      </w:r>
    </w:p>
    <w:p>
      <w:r>
        <w:t>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5</w:t>
      </w:r>
    </w:p>
    <w:p>
      <w:r>
        <w:t>La recourante conteste l’existence de motifs objectifs justifiant la suppression de son poste comme conséquence de la réorganisation de l’C______. Elle considère</w:t>
      </w:r>
    </w:p>
    <w:p>
      <w:r>
        <w:t>- 14/22 - A/2930/2025 également que la procédure en vue de son reclassement n’a pas été correctement menée.</w:t>
      </w:r>
    </w:p>
    <w:p>
      <w:r>
        <w:rPr>
          <w:b/>
        </w:rPr>
        <w:t>E. 5.1</w:t>
      </w:r>
    </w:p>
    <w:p>
      <w:r>
        <w:t>Aux termes de l'art. 23 de la loi générale relative au personnel de l’administration cantonale, du pouvoir judiciaire et des établissements publics médicaux du 4 décembre 1997 (LPAC - B 5 05), lorsque, pour des motifs de réorganisation ou de restructuration du service, un poste occupé par un membre du personnel régulier est supprimé, le Conseil d'État,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l'État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LPAC (al. 5). Si la chambre administrative de la Cour de justice retient que la résiliation des rapports de service ne repose pas sur un motif fondé ou est contraire au droit, elle peut proposer à l’autorité compétente la réintégration (art. 31 al. 3 LPAC). En cas de décision négative de l’autorité compétente ou en cas de refus du recourant, la chambre administrative fixe une indemnité dont le montant ne peut être inférieur à 1 mois et supérieur à 24 mois du dernier traitement brut à l’exclusion de tout autre élément de rémunération ; concernant un employé, l’indemnité ne peut être supérieure à 6 mois (art. 31 al. 4 LPAC).</w:t>
      </w:r>
    </w:p>
    <w:p>
      <w:r>
        <w:rPr>
          <w:b/>
        </w:rPr>
        <w:t>E. 5.1.1</w:t>
      </w:r>
    </w:p>
    <w:p>
      <w:r>
        <w:t>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ATA/608/2020 du 23 juin 2020 consid. 5b ; ATA/885/2020 du 15 septembre 2020 consid. 5b ; ATA/163/2011 du 15 mars 2011 consid. 6b).</w:t>
      </w:r>
    </w:p>
    <w:p>
      <w:r>
        <w:t>- 15/22 - A/2930/2025</w:t>
      </w:r>
    </w:p>
    <w:p>
      <w:r>
        <w:rPr>
          <w:b/>
        </w:rPr>
        <w:t>E. 5.1.2</w:t>
      </w:r>
    </w:p>
    <w:p>
      <w:r>
        <w:t>Le principe du reclassement est l'une des expressions du principe de la proportionnalité. Il impose à l'employeur public de s'assurer, avant qu'un licenciement ne soit prononcé, qu'aucune mesure moins préjudiciable pour l'administré ne puisse être prise (art. 36 al. 3 Cst. ; ATA/1778/2019 du 10 décembre 2019 consid. 8 et les références citées).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 outplacement ». Il faut ensuite rechercher si une solution alternative de reclassement au sein de la fonction publique cantonale peut être trouvée (ATA/1778/2019 précité consid. 8 et les références citées). 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(ATA/679/2017 du 20 juin 2017 consid. 7c ; ATA/298/2016 du 12 avril 2016 consid. 5b ; ATA/128/2015 du 3 février 2015 consid. 4). Dans la mesure où l'impossibilité de fournir un emploi correspondant aux capacités de l'employé constitue une condition préalable au licenciement, le moment déterminant est en principe celui où la suppression de poste est décidée. Le recourant ne saurait dès lors imposer à son employeur une obligation à plus long terme de lui fournir un emploi (arrêt du Tribunal fédéral 1C_309/2008 précité consid. 2.2).</w:t>
      </w:r>
    </w:p>
    <w:p>
      <w:r>
        <w:rPr>
          <w:b/>
        </w:rPr>
        <w:t>E. 5.2</w:t>
      </w:r>
    </w:p>
    <w:p>
      <w:r>
        <w:t>En la matière, divers cas ont été tranchés par la chambre de céans.</w:t>
      </w:r>
    </w:p>
    <w:p>
      <w:r>
        <w:rPr>
          <w:b/>
        </w:rPr>
        <w:t>E. 5.2.1</w:t>
      </w:r>
    </w:p>
    <w:p>
      <w:r>
        <w:t>Ainsi, était objectivement motivée une suppression de poste de secrétaire adjoint dans le cadre d’un transfert auprès d’un autre département auquel s’ajoutait une volonté publiquement annoncée du Conseil d’État de réduire les effectifs de tous les états-majors. La procédure de reclassement avait été correctement menée compte tenu des offres et de la disponibilité de l’intimé ainsi que de l’absence d’implication du recourant dans des recherches d’emploi actives alors même que le dispositif lui en faisait l’obligation (ATA/259/2015 du 10 mars 2015, confirmé par arrêt du Tribunal fédéral 8C_285/2015 du 27 avril 2016).</w:t>
      </w:r>
    </w:p>
    <w:p>
      <w:r>
        <w:t>- 16/22 - A/2930/2025 De même, la suppression de poste d'un second adjoint de direction au service voirie ville propre de la Ville de Genève était justifiée par des motifs objectifs, soit la réorganisation du service, à laquelle l’intimée pouvait procéder au regard de sa marge de manœuvre étendue, et ne constituait ainsi pas un licenciement déguisé. La procédure de reclassement n'avait toutefois pas été menée conformément aux exigences du statut du personnel de la ville du 29 juin 2010 (SPVG - LC 21 151), de sorte que la résiliation des rapports de service s'avérait contraire au droit (ATA/608/2020 du 23 juin 2020, confirmé par arrêt du Tribunal fédéral 8C_513/2020 du 17 février 2021). Récemment, la chambre de céans a retenu que la suppression du poste de la recourante, engagée comme secrétaire générale adjointe au sein d’une commune, pour des motifs de réorganisation, était objectivement justifiée. La procédure de reclassement avait été correctement menée dès lors que la commune avait proposé deux postes à responsabilités à la recourante, laquelle ne pouvait exiger la création d’un poste sur mesure au motif d’une sévère rétrogradation en raison du traitement, sans avoir envisagé le maintien de celui-ci. Le licenciement ne pouvait être considéré comme abusif (ATA/532/2024 du 30 avril 2024, confirmé par arrêt du Tribunal fédéral 1C_532/2024 du 26 novembre 2024).</w:t>
      </w:r>
    </w:p>
    <w:p>
      <w:r>
        <w:rPr>
          <w:b/>
        </w:rPr>
        <w:t>E. 5.2.2</w:t>
      </w:r>
    </w:p>
    <w:p>
      <w:r>
        <w:t>En revanche, les éléments du dossier ne permettaient pas de confirmer la nécessité de supprimer un poste d’huissier-chef dans le cadre de la réorganisation de l’office des poursuites. Dans la mesure où les conditions présidant à la suppression de poste en question et où aucun des cas de motif fondé de résiliation des rapports de service n’étaient réalisés, il était renoncé à examiner si le reclassement entrepris par le département en faveur du recourant était conforme au droit et si son licenciement respectait le principe de la proportionnalité. La réintégration du recourant dans sa fonction d’huissier-chef était prononcée (ATA/915/2019 du 21 mai 2019, confirmé par arrêt du Tribunal fédéral 8C_454/2019 du 20 mai 2020). La suppression du poste d’un responsable de groupe « infrastructure et systèmes » de la Ville de Genève ne reposait sur aucun motif objectif d’organisation de l’administration publique et s’apparentait à un simple prétexte utilisé dans le but de se séparer sans trop de difficultés du collaborateur. Seul le recourant avait vu son poste supprimé sans pouvoir bénéficier de l'un des nouveaux postes créés dans la réorganisation, alors même que ses fonctions avaient perduré, avaient été reprises par d'autres personnes, que la quantité de travail n'avait pas fléchi et qu'il n'était pas contesté qu’il avait les capacités pour poursuivre son activité. La procédure de reclassement n'avait pas non plus été menée conformément aux exigences du statut du personnel de la commune. La résiliation était donc contraire au droit (ATA/885/2020 du 15 septembre 2020, confirmé par arrêt du Tribunal fédéral 8C_667/2020 et 8C_670/2020 du 22 juin 202). Ultérieurement, la chambre de céans a confirmé que, dans le cas d’un licenciement pour suppression de poste, une procédure de reclassement qui n’avait pas été menée</w:t>
      </w:r>
    </w:p>
    <w:p>
      <w:r>
        <w:t>- 17/22 - A/2930/2025 conformément aux bases légales applicables conduisait à un licenciement contraire au droit. Même si, en matière de reclassement, l'employeur public n'avait pas d'obligation de résultat, la situation particulière du recourant, dont le poste avait été supprimé malgré ses compétences avérées et du fait qu’il était âgé de 56 ans et travaillait pour l'intimée depuis plus de quatorze ans lors de la suppression de son poste, celle-ci devait activement le soutenir dans sa recherche de poste, en quoi elle avait failli, alors même que le recourant, de son côté, avait entrepris de son propre chef toutes les démarches nécessaires pour trouver un nouvel emploi et participé activement à son reclassement (ATA/1021/2020 du 13 octobre 2020 consid. 8b, confirmé par arrêt du Tribunal fédéral 8C_723/2020 du 4 mai 2021).</w:t>
      </w:r>
    </w:p>
    <w:p>
      <w:r>
        <w:rPr>
          <w:b/>
        </w:rPr>
        <w:t>E. 5.3</w:t>
      </w:r>
    </w:p>
    <w:p>
      <w:r>
        <w:t>En l’espèce, la recourante estime, d’une part, que la suppression de son poste n’était pas justifiée dès lors que ses fonctions avaient été transférées au directeur général, à la directrice générale adjointe et aux chefs de services de l’ancien B______ sans qu’il y ait eu de diminution de la charge de travail ni que ses compétences aient été remises en question. D’autre part, elle considère que la procédure de reclassement n'a pas été correctement menée en raison de plusieurs maladresses de la part du directeur général et de la DRH générant un climat d’insécurité ayant affecté son état de santé, de même que le succès de celle-ci.</w:t>
      </w:r>
    </w:p>
    <w:p>
      <w:r>
        <w:rPr>
          <w:b/>
        </w:rPr>
        <w:t>E. 5.3.1</w:t>
      </w:r>
    </w:p>
    <w:p>
      <w:r>
        <w:t>Concernant la suppression de son poste, la recourante conteste principalement les objectifs indiqués dans l’arrêté querellé pour lesquels la réorganisation de l’C______ a été effectuée. À cette fin, son approche consiste essentiellement à analyser ses fonctions en regard de ceux-ci, en les comparant à celles exercées par les deux directeurs des deux autres anciens pôles, par la directrice générale adjointe et les chefs de services de l’ancien B______. Au vu du nouvel organigramme de l’C______ à partir de 2025, il n’est pas contestable que, conformément aux dires de l’intimé, les sept services le composant (E______, F______, K______, G______, M______, D______, J______), outre les départements transversaux, dépendent désormais directement du directeur général. De même, il ressort clairement des données RH au mois de décembre 2024, que les quatre anciens services (E______, G______, F______ et D______) sous la direction de la recourante au sein du B______ représentent les plus petits services de l’C______, avec un nombre maximal de 26 collaborateurs pour le G______, alors que le J______ et M______ regroupent respectivement 157 et 184 collaborateurs. De manière objective, ces chiffres expliquent un traitement différencié de ces services, justifiant le maintien des directeurs du J______ (auquel le K______, occupant 87 collaborateurs, a toutefois été retiré) et du M______. Il en résulte que, concrètement, une « strate hiérarchique » a bel et bien été supprimée. Cependant, en raison de la différence de taille des services concernés, notamment ceux auparavant sous la direction de la recourante, les implications de la réorganisation ont été différentes. Dans ce contexte, il n’apparaît pas contradictoire de recentrer les directeurs et chefs de services sur leur « métier », soit sur leur</w:t>
      </w:r>
    </w:p>
    <w:p>
      <w:r>
        <w:t>- 18/22 - A/2930/2025 service, tout en assurant une meilleure transversalité en les faisant dépendre directement du directeur général. La recourante concède d’ailleurs elle-même que la nouvelle organisation des deux autres pôles avec l’autonomisation du K______, du J______ et du M______, répond à un fonctionnement qui existait déjà dans les faits. En outre, elle se prévaut en vain de l’augmentation de sa charge de travail et du nombre de collaborateurs de l’ancien B______ puisque ce dernier était de 76 au mois de décembre 2024 et de 75 en 2021. Par ailleurs, contrairement à ses allégations, le cahier des charges de la directrice générale adjointe apparaît bien plus dense que celui qui était le sien en tant que directrice du B______. Les fonctions concernées n’ont pas uniquement trait à l’ancien B______, mais concernent globalement tous les services de l’C______ en regroupant sous sa direction les directeurs de trois départements transversaux, à savoir la direction information et communication, la direction des affaires juridiques et la direction des projets stratégiques, lesquels répondaient auparavant au directeur général. Cette augmentation des fonctions accordées à la directrice générale adjointe justifie d’ailleurs qu’après évaluation, son poste ait été colloqué en classe 28, tandis que celui de la recourante l’était en classe 25. De plus, cette dernière relève que l’offre d’emploi pour le poste de directrice générale adjointe ne mentionnait pas la nécessité d’avoir des connaissances juridiques, en occultant toutefois que le département transversal des affaires juridiques lui répond directement, ce qui peut impliquer la nécessité de maîtriser le droit, à tout le moins dans le domaine concerné. Force est de constater que cette fonction ne faisait pas partie du cahier des charges de la recourante qui n’allègue pas disposer de connaissances en la matière. Ainsi, elle se contente d’invoquer le transfert de certaines de ses fonctions à la directrice générale adjointe, sans prendre en considération le fait que celles exercées par cette dernière le sont à l’échelle de l’ensemble de l’C______, et non uniquement d’un pôle, et s’ajoutent à d’autres fonctions que l’intéressée n’invoque pas avoir exercées. Avant la réorganisation, la recourante n’était pas en charge des trois départements désormais subordonnés à la directrice générale adjointe. À cela s’ajoute qu’il n’est pas contesté que certaines des fonctions de la recourante ont été transférées aux chefs de services de l’ancien B______, tel que cela ressort notamment du cahier des charges du chef du D______. Il reste que ces fonctions se sont ajoutées à celles déjà exercées en lien avec son service, alors que la directrice générale adjointe exerce les fonctions générales transversales. Finalement, il apparaît cohérent que l’ancien adjoint juridique du directeur général ait pu être reclassé au poste de directeur des affaires juridiques sous la direction générale adjointe. À cet égard, la recourante ne prétend pas – à juste titre – que les deux postes auraient été significativement différents, alors que tel était le cas entre le sien et celui de la directrice générale adjointe. Elle n’indique d’ailleurs pas en</w:t>
      </w:r>
    </w:p>
    <w:p>
      <w:r>
        <w:t>- 19/22 - A/2930/2025 quoi sa candidature correspondait à ce poste, le seul fait que celui-ci regroupait certaines de ses anciennes fonctions n’apparaissant pas suffisant. Il s’ensuit que la suppression du poste de la recourante résulte concrètement de la configuration et de la répartition de services au sein de l’C______, sans qu’elle puisse être considérée comme un licenciement déguisé. Elle apparaît donc objectivement fondée dans le cadre de la réorganisation de l’C______, participant à la mise en œuvre des priorités définies par la conseillère d’État en charge du DIP pour la législature 2024-2028 et validée par le Conseil d’État, afin d’en rationnaliser le travail.</w:t>
      </w:r>
    </w:p>
    <w:p>
      <w:r>
        <w:rPr>
          <w:b/>
        </w:rPr>
        <w:t>E. 5.3.2</w:t>
      </w:r>
    </w:p>
    <w:p>
      <w:r>
        <w:t>Selon la recourante, le cumul des maladresses du directeur général et de la DRH n’aurait pas permis le succès du déroulement de la procédure de reclassement. Avec l’intéressée, il convient d’admettre que les « maladresses » commises au cours de la procédure de suppression de son poste, en général, et de reclassement, en particulier, apparaissent, à tout le moins inadéquates. En effet, tant l’envoi de la convocation par courrier du 27 août 2024 contenant des allégations fausses, que le signalement tardif des deux postes vacants auprès de Q______, le délai d’environ quatre mois pour obtenir un certificat de travail intermédiaire conforme aux exigences légales alors que ses compétences n’étaient pas remises en question, le manque de communication quant à la publication de l’annonce pour le poste de directrice générale adjointe, la suppression de ses accès informatiques au mois de janvier et juin 2025 sans préavis et l’erreur de date pour la fixation de l’entretien de clôture de la procédure de reclassement semblent insatisfaisants. Divers éléments permettent toutefois d’en relativiser la portée. La chambre de céans constate en effet que le directeur général a présenté par oral et par écrit ses excuses à la recourante pour l’envoi erroné du 27 août 2024. Lors du premier entretien du 13 septembre 2024, il lui a également indiqué qu’elle pouvait le mentionner comme référence. En outre, c’est seulement environ deux semaines après ledit entretien, soit le 1er octobre 2024, que la DRH a signalé à la recourante les deux postes auprès de Q______ alors que, dans l’intervalle, elle avait adressé son curriculum vitae à l’ensemble des départements ainsi qu’aux directions générales et offices du DIP. À cet égard, la recourante ne fait pas valoir que le délai de postulation aux postes publiés par Q______ était clos lors de leur signalement par la DRH, ce qui l’aurait empêchée d’adresser sa candidature. Au contraire, elle l’avait déjà envoyée le 10 septembre 2024. De surcroît, elle n’avait aucunement informé la DRH de l’entretien de recrutement qu’elle avait eu le 19 septembre 2024, alors qu’elle avait remis son curriculum vitae actualisé à la DRH le 16 septembre 2024. Elle a également pu postuler pour le poste de directrice générale adjointe pour lequel elle a été reçue en entretien. À cela s’ajoute que si la version finale du certificat de travail intermédiaire a finalement été établie le 21 janvier 2025, celle-ci intègre l’ensemble de modifications requises par la recourante, laquelle disposait d’ores et déjà d’un certificat de travail intermédiaire élogieux daté du 31 octobre 2023. Enfin, la suppression des accès informatiques de la recourante ne</w:t>
      </w:r>
    </w:p>
    <w:p>
      <w:r>
        <w:t>- 20/22 - A/2930/2025 dépendait pas de l’C______ tandis qu’elle avait été libérée de son obligation de travailler dès le 1er janvier 2025. Concernant le déroulement de la mesure d’accompagnement, la recourante ne soutient pas que celle-ci n’a pas pu se poursuivre jusqu’à son terme après l’intervention immédiate de la DRH auprès de P______ au mois de mai 2025. Elle ne critique pas davantage le contenu du suivi reçu en tant que tel. Elle prétend néanmoins que la mesure accordée aurait été insuffisante au seul motif qu’elle ne correspondait pas à une « véritable mesure d’outplacement » selon le dispositif en cas de suppression de poste de l’OPE pour un budget maximal de CHF 30'000.-. Or, elle n’apporte aucun élément concret relatif à la mesure d’accompagnement suivie, alors que le devis y relatif pour un montant non négligeable de CHF 10'750.- pour 30 heures avec une consultante s’intitulait précisément « outplacement individuel » et comprenait un « bilan personnel et professionnel en plusieurs phases ». Par ailleurs et dans la mesure où le dispositif précité prévoit qu’un « accompagnement personnalisé individuel » est de 12 heures en moyenne pour un montant de CHF 3'600.- par personne, la mesure prévue pour accompagner la recourante était supérieure aux minima prévus par l’OPE pour un accompagnement personnalisé individuel, étant précisé que l’intéressée reconnaît elle-même que le choix ne lui revenait pas. Il s’agissait donc pour la recourante de bénéficier de l’expertise d’une consultante pour optimiser ses recherches d’emploi, et non pas de la mettre en relation directement avec des recruteurs. Finalement, la chronologie des faits montre que si la procédure de reclassement a formellement duré du 13 septembre 2024 au 10 février 2025, la recourante a en réalité disposé de plus d’un an, entre le 23 août 2024 (date de l’annonce de la suppression de son poste) et le 31 octobre 2025 (date de fin des rapports de service), pour rechercher un nouvel emploi, étant rappelé qu’elle a été libérée de son obligation de travailler dès le 1er janvier 2025. Si elle a certes été en incapacité de travail du 30 octobre 2024 au 12 janvier 2025, il n’est pas établi que celle-ci résultait de son environnement professionnel. En ces circonstances, en dépit des maladresses commises lors de la procédure de reclassement, la recourante a pu bénéficier des moyens requis et d’un laps de temps relativement long pour rechercher un emploi. Elle n’allègue d’ailleurs pas, ni ne démontre que les « maladresses » précitées auraient porté préjudice au succès de ses candidatures. L’indemnité légalement prévue en cas de suppression de poste lui a également été dûment accordée. Partant, il faut retenir que la procédure de reclassement a été menée conformément à la loi.</w:t>
      </w:r>
    </w:p>
    <w:p>
      <w:r>
        <w:rPr>
          <w:b/>
        </w:rPr>
        <w:t>E. 5.3.3</w:t>
      </w:r>
    </w:p>
    <w:p>
      <w:r>
        <w:t>Au vu de ce qui précède, la résiliation des rapports de service de la recourante ne peut être considérée comme étant contraire au droit. Ainsi, il n’y a pas lieu d’examiner la conclusion de la recourante tendant au versement d’une indemnité équivalente à 24 mois de traitement, soit CHF 366'668.-, avec intérêt à 5% dès le</w:t>
      </w:r>
    </w:p>
    <w:p>
      <w:r>
        <w:t>- 21/22 - A/2930/2025 26 juin 2025, en cas de refus de la réintégrer, bien que l’intimé ait confirmé celui-ci.</w:t>
      </w:r>
    </w:p>
    <w:p>
      <w:r>
        <w:rPr>
          <w:b/>
        </w:rPr>
        <w:t>E. 6</w:t>
      </w:r>
    </w:p>
    <w:p>
      <w:r>
        <w:t>Vu l’issue du litige, un émolument de CHF 1'500.- sera mis à la charge de la recourante, qui succombe (art. 87 al. 1 LPA). Il ne sera pas alloué d’indemnité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