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ATA/276/2012 vom 8. Mai 2012</w:t>
      </w:r>
    </w:p>
    <w:p>
      <w:r>
        <w:t>GE Cour de justice, 2012-05-08, FR</w:t>
      </w:r>
    </w:p>
    <w:p>
      <w:r>
        <w:rPr>
          <w:b/>
        </w:rPr>
        <w:t xml:space="preserve">Quelle: </w:t>
      </w:r>
      <w:r>
        <w:t>https://mcp.opencaselaw.ch/entscheid/ge_gerichte_ATA_276_2012</w:t>
      </w:r>
    </w:p>
    <w:p>
      <w:r>
        <w:t>FR: GE_GERICHTE ATA/276/2012 du 8 mai 2012</w:t>
      </w:r>
    </w:p>
    <w:p>
      <w:r>
        <w:t>IT: GE_GERICHTE ATA/276/2012 del 8 maggio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8C.104/2010 du 29 septembre 2010 consid. 3.2 ; 4A.15/2010 du 15 mars 2010 consid. 3.2 ; ATA/862/2010 du 7 décembre 2010 consid 2 et arrêts cités). Sa portée est déterminée en premier lieu par le droit cantonal (art. 41 ss LPA) et le droit administratif spécial (ATF 124 I 49 consid. 3a p. 51 et les arrêts cités ; Arrêt du Tribunal fédéral 5A.11/2009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4A.15/2010 du 15 mars 2010 consid. 3.1 ; A. AUER/ G. MALINVERNI/M. HOTTELIER, Droit constitutionnel suisse, Berne 2006, Vol. 2, 2e éd., p. 603, n. 1315 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Cst. (Arrêts du Tribunal fédéral 6B.24/2010 du 20 mai 2010 consid. 1 ;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5.1.p. 293 ; Arrêts du Tribunal fédéral 1C.161/2010 du 21 octobre 2010 consid. 2.1 ; 5A.150/2010 du 20 mai 2010 consid. 4.3 ; 1C.104/2010 du 29 avril 2010 consid. 2 ; 4A.15/2010 du 15 mars 2010 consid. 3.1 ; ATA/824/2010 du 23 novembre 2010 consid. 2 et les arrêts cités).</w:t>
      </w:r>
    </w:p>
    <w:p>
      <w:r>
        <w:rPr>
          <w:b/>
        </w:rPr>
        <w:t>E. 3</w:t>
      </w:r>
    </w:p>
    <w:p>
      <w:r>
        <w:t>Cela n’implique pas une audition personnelle de l’intéressé, celui-ci devant simplement disposer d’une occasion de se déterminer sur les éléments propres à influer sur l’issue de la cause (art. 41 LPA ; ATF 134 I 140 consid. 5.3 p. 148 ; Arrêt du Tribunal fédéral 4A.15/2010 du 15 mars 2010 consid. 3.1 et les arrêts cités ; ATA/862/2010 du 7 décembre 2010 consid 2).</w:t>
      </w:r>
    </w:p>
    <w:p>
      <w:r>
        <w:t>- 9/13 - A/2168/2011</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w:t>
      </w:r>
    </w:p>
    <w:p>
      <w:r>
        <w:rPr>
          <w:b/>
        </w:rPr>
        <w:t>E. 6</w:t>
      </w:r>
    </w:p>
    <w:p>
      <w:r>
        <w:t>septembre 2010 consid. 2).</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 4.</w:t>
      </w:r>
    </w:p>
    <w:p>
      <w:r>
        <w:t>En l'espèce, il sera renoncé à l'audition des recourantes et de M. D______ X______, les pièces produites et le dossier de l'OCP contenant tous les éléments probants, de sorte que la cause est en état d'être jugée 5.</w:t>
      </w:r>
    </w:p>
    <w:p>
      <w:r>
        <w:t>L'ATA/535/2010 du 4 août 2010 rendu par le Tribunal administratif, devenu depuis lors, la chambre de céans est devenu définitif, n'ayant pas fait l'objet d'un recours au Tribunal fédéral. Il en résulte que la décision qu'avait prise l'OCP le</w:t>
      </w:r>
    </w:p>
    <w:p>
      <w:r>
        <w:rPr>
          <w:b/>
        </w:rPr>
        <w:t>E. 7</w:t>
      </w:r>
    </w:p>
    <w:p>
      <w:r>
        <w:t>Le fait d'être domicilié dans le canton de Genève permet notamment de bénéficier de certains avantages, financiers en particulier.</w:t>
      </w:r>
    </w:p>
    <w:p>
      <w:r>
        <w:t>« Est tenu de s'annoncer ou de communiquer toute modification de données le concernant celui qui arrive, réside ou séjourne dans le canton » (art. 4 et 5 al. l LaLHR). Une obligation similaire résulte des autres lois susmentionnées relative à la police des étrangers (art. 8 et 10 RSEC).</w:t>
      </w:r>
    </w:p>
    <w:p>
      <w:r>
        <w:rPr>
          <w:b/>
        </w:rPr>
        <w:t>E. 8</w:t>
      </w:r>
    </w:p>
    <w:p>
      <w:r>
        <w:t>L'OCP ayant révoqué les 7 et 10 juin 2011 l'enregistrement de l'arrivée des intéressées sur territoire genevois dès le 1er décembre 2010 suite à l'enquête à laquelle il avait procédé, le fardeau de la preuve de leur domiciliation à Genève dès cette dernière date leur incombe.</w:t>
      </w:r>
    </w:p>
    <w:p>
      <w:r>
        <w:t>Même si l'annonce d'arrivée dans le canton, faite le 24 novembre 2010, et de nombreuses autres pièces produites par les recourantes font mention de leur adresse ______, avenue du G______, il est constant que ni l'une ni l'autre n'ont eu leur domicile effectif à cette adresse, l'appartement du 11ème étage ayant continué d'être occupé depuis 2008 par M. V______ X______ et sa nouvelle famille (arrêt du 12 mars 2009 de la Cour de justice précité) d'une part, et le bail de celui du 6ème étage ayant été résilié pour le 30 septembre 2011, sans qu'aucune pièce n'établisse que le locataire en soit parti à cette date, d’autre part.</w:t>
      </w:r>
    </w:p>
    <w:p>
      <w:r>
        <w:t>Le fait que Mme N______ X______ soit inscrite dans le rôle des contribuables et dans le rôle électoral à l'adresse ______ avenue du G______ ne prouve ainsi pas que son domicile effectif ait été à Genève dès le 1er décembre 2010. D'ailleurs, elle a elle-même allégué avoir été hébergée avec son mari en octobre 2010 chez les époux M______ à l'adresse ______, C______ (pièce n° 13), mais en novembre 2009, elle avait déclaré avoir logé chez son père, ce qui était toujours le cas en novembre 2010 (pièce n° 14). Mme L______ X______ a également habité chez ce dernier depuis une date qui ne résulte pas de l'attestation produite et établie par celui-ci et jusqu'au 30 novembre 2011, puisque dès le 1er décembre 2011 elle a emménagé dans son propre logement ______, C______.</w:t>
      </w:r>
    </w:p>
    <w:p>
      <w:r>
        <w:rPr>
          <w:b/>
        </w:rPr>
        <w:t>E. 9</w:t>
      </w:r>
    </w:p>
    <w:p>
      <w:r>
        <w:t>Au vu de ces pièces et de ces déclarations contradictoires, l'OCP était fondé non seulement à nourrir des doutes mais à considérer que les recourantes n'avaient</w:t>
      </w:r>
    </w:p>
    <w:p>
      <w:r>
        <w:t>- 11/13 - A/2168/2011 pas rapporté la preuve de leur domicile effectif à Genève dès le 1er décembre 2010. La révocation prononcée les 7 et 10 juin 2011 à titre rétroactif de leur inscription dès le 1er décembre 2010 dans le registre des habitants du canton de Genève est ainsi justifiée, de sorte que le recours sera rejeté. Vu l'issue du litige, un émolument de CHF 500.- sera mis à la charge des recourantes, prises conjointement et solidairement. Il ne leur sera pas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