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ATA/272/2023 vom 21. März 2023</w:t>
      </w:r>
    </w:p>
    <w:p>
      <w:r>
        <w:t>GE Cour de justice, 2023-03-21, FR</w:t>
      </w:r>
    </w:p>
    <w:p>
      <w:r>
        <w:rPr>
          <w:b/>
        </w:rPr>
        <w:t xml:space="preserve">Quelle: </w:t>
      </w:r>
      <w:r>
        <w:t>https://mcp.opencaselaw.ch/entscheid/ge_gerichte_ATA_272_2023</w:t>
      </w:r>
    </w:p>
    <w:p>
      <w:r>
        <w:t>FR: GE_GERICHTE ATA/272/2023 du 21 mars 2023</w:t>
      </w:r>
    </w:p>
    <w:p>
      <w:r>
        <w:t>IT: GE_GERICHTE ATA/272/2023 del 21 marzo 2023</w:t>
      </w:r>
    </w:p>
    <w:p>
      <w:pPr>
        <w:pStyle w:val="Heading2"/>
      </w:pPr>
      <w:r>
        <w:t>Regeste</w:t>
      </w:r>
    </w:p>
    <w:p>
      <w:r>
        <w:t>Résumé: Rejet d'un recours contre une décision constatant qu'il n'existait aucune discrimination en raison du sexe dans la détermination du traitement d'une fonctionnaire. Bien que la rémunération de ses collègues masculins soit supérieure à la sienne et que les postes soient identiques, l’autorité intimée a démontré que les différences de traitement envers deux collègues et lors de deux promotions étaient justifiées par des motifs objectifs, indépendants du sexe.</w:t>
      </w:r>
    </w:p>
    <w:p>
      <w:pPr>
        <w:pStyle w:val="Heading2"/>
      </w:pPr>
      <w:r>
        <w:t>Erwägungen</w:t>
      </w:r>
    </w:p>
    <w:p>
      <w:r>
        <w:rPr>
          <w:b/>
        </w:rPr>
        <w:t>E. 17</w:t>
      </w:r>
    </w:p>
    <w:p>
      <w:r>
        <w:t>juin 2005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