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ATA/271/2025 vom 18. März 2025</w:t>
      </w:r>
    </w:p>
    <w:p>
      <w:r>
        <w:t>GE Cour de justice, 2025-03-18, FR</w:t>
      </w:r>
    </w:p>
    <w:p>
      <w:r>
        <w:rPr>
          <w:b/>
        </w:rPr>
        <w:t xml:space="preserve">Quelle: </w:t>
      </w:r>
      <w:r>
        <w:t>https://mcp.opencaselaw.ch/entscheid/ge_gerichte_ATA_271_2025</w:t>
      </w:r>
    </w:p>
    <w:p>
      <w:r>
        <w:t>FR: GE_GERICHTE ATA/271/2025 du 18 mars 2025</w:t>
      </w:r>
    </w:p>
    <w:p>
      <w:r>
        <w:t>IT: GE_GERICHTE ATA/271/2025 del 18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d'octroyer une autorisation de séjour au titre de regroupement familial au recourant et le prononcé de son renvoi de Suisse.</w:t>
      </w:r>
    </w:p>
    <w:p>
      <w:r>
        <w:rPr>
          <w:b/>
        </w:rPr>
        <w:t>E. 2.1</w:t>
      </w:r>
    </w:p>
    <w:p>
      <w:r>
        <w:t>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qui peuvent fonder un droit à une autorisation sont avant tout les rapports entre époux ainsi qu'entre parents et enfants mineurs vivant ensemble (ATF 135 I 143 consid. 1.3.2).</w:t>
      </w:r>
    </w:p>
    <w:p>
      <w:r>
        <w:rPr>
          <w:b/>
        </w:rPr>
        <w:t>E. 2.2</w:t>
      </w:r>
    </w:p>
    <w:p>
      <w:r>
        <w:t>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w:t>
      </w:r>
    </w:p>
    <w:p>
      <w:r>
        <w:t>- 12/16 - A/1609/2024 politique restrictive en matière de séjour des étrangers constitue un but légitime au regard de cette disposition conventionnelle (ATF 137 I 284 consid. 2.1; 135 I 153 consid. 2.2.1). L’art. 8 CEDH n’emporte pas une obligation générale pour un État de respecter le choix par des immigrants de leur pays de résidence et d’autoriser le regroupement familial sur le territoire de ce pays (arrêts de la Cour européenne des droits de l'homme [ci-après : ACEDH] Ahmut c. Pays-Bas, 28 novembre 1996, Rec. 1996-VI, req. n° 21702/93, § 67) ; il ne consacre pas le droit de choisir l'endroit le plus approprié à la poursuite de la vie familiale (DCEDH Adnane c. Pays-Bas, du 6 novembre 2011, req. n° 50568/99 ; Mensah c. Pays-Bas, du 9 octobre 2001, req. n° 47042/99). Pour autant, les liens familiaux ne sauraient conférer de manière absolue un droit d'entrée et de séjour, ni non plus, pour un étranger, le droit de choisir le lieu de domicile de sa famille (ATF 142 II 35 consid. 6.1 ; 139 I 330 consid. 2 et les arrêts cités).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(arrêts du Tribunal Fédéral 2C_207/2017 du 2 novembre 2017 consid. 5.1, 2C_1172/2016 du 26 juillet 2017 consid. 4.1 et 2C_1075/2015 du 28 avril 2016 consid. 3.1).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Tribunal Fédéral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(ACEDH Konstantinov c. les Pays-Bas, du 26 avril 2007, req. n°16351/03, § 50 [« bien-être économique du pays »] et Hasanbasic c. Suisse, du 11 juin 2013, req. n°52166/09, § 59).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w:t>
      </w:r>
    </w:p>
    <w:p>
      <w:r>
        <w:t>- 13/16 - A/1609/2024 Le refus d'octroyer une autorisation de séjour (ou d'établissement) fondé sur l'art. 8 § 2 CEDH ne se justifie que si la pesée des intérêts à effectuer dans le cas d'espèce fait apparaître la mesure comme proportionnée aux circonstances (ATF 139 I 145 consid. 2.2 ; 135 II 377 consid. 4.3). Cette condition correspond aux exigences de l'art. 96 LEI (ATF 137 I 284 consid. 2.1).</w:t>
      </w:r>
    </w:p>
    <w:p>
      <w:r>
        <w:rPr>
          <w:b/>
        </w:rPr>
        <w:t>E. 2.3</w:t>
      </w:r>
    </w:p>
    <w:p>
      <w:r>
        <w:t>Dans le cadre de l'examen de la proportionnalité de la mesure (art. 8 §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aussi arrêt de la CourEDH El Ghatet c. Suisse du</w:t>
      </w:r>
    </w:p>
    <w:p>
      <w:r>
        <w:rPr>
          <w:b/>
        </w:rPr>
        <w:t>E. 2.4</w:t>
      </w:r>
    </w:p>
    <w:p>
      <w:r>
        <w:t>En l’espèce, l’effectivité des liens affectifs entre le recourant et sa famille n’est pas contestée. Il est constant que le recourant fait ménage commun avec son épouse, leur enfant commun et les deux garçons nés d’une précédente union de sa femme. Cette dernière n’est toutefois au bénéfice que d’une autorisation de séjour, et non d’un droit de résider durablement en Suisse. La seule durée de son séjour en Suisse est, à ce titre et contrairement à ce qu’elle soutient, sans pertinence. Pour ce motif déjà, le recourant ne peut pas, à teneur de la jurisprudence, invoquer la protection de la vie familiale pour en déduire un droit de séjourner en Suisse. Tant le recourant que son épouse dépendent de prestations de l’aide sociale, cette dernière depuis de nombreuses années. Or, le critère de l'existence de moyens financiers suffisants et donc de l'allègement de l'aide sociale et des finances publiques est reconnu par le droit conventionnel comme une condition préalable au regroupement familial. De surcroît, en fondant un nouveau foyer avec son épouse, le couple savait que le séjour en Suisse du recourant n’était pas assuré. La problématique des deux enfants de son épouse n’est dès lors pas déterminante et ne fait pas l’objet du présent litige, leur séjour n’étant pas remis en cause, étant rappelé que l’aîné est aujourd’hui majeur. Le recourant ne peut ainsi déduire aucun droit de la présence en Suisse de ses beaux-enfants, ni même du fait qu’il déclare être aujourd’hui leur figure paternelle. Les enfants sont grands et la durée de leurs relations relativement brève. Les problèmes de santé, récemment rencontrés par son épouse ne sont pas non plus de nature à infléchir la solution. Ils paraissent être en lien avec la situation administrative du couple, que celui-ci ne pouvait ignorer. Comme retenu par la jurisprudence précitée, l’art. 8 CEDH n’emporte pas une obligation générale pour un État de respecter le choix par des immigrants de leur pays de résidence et d’autoriser le regroupement familial sur le territoire de ce pays, autrement dit ne</w:t>
      </w:r>
    </w:p>
    <w:p>
      <w:r>
        <w:t>- 14/16 - A/1609/2024 consacre pas le droit de choisir l'endroit le plus approprié à la poursuite de la vie familiale. Le recourant n’est arrivé en Suisse qu’en décembre 2022, soit depuis peu de temps. Son fils n’est âgé que de 18 mois. Sous l’angle de la durée, leur intégration est donc récente. L’intérêt supérieur de cet enfant à ne pas être séparé de l’un de ses parents est important mais ne fonde pas de prétention directe à l’octroi d’une autorisation de séjour de son père. Le parent pourra en tous les cas conserver des liens grâce aux moyens techniques actuels ou des visites. Comme le retient enfin la jurisprudence,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Ainsi c’est conformément au droit et sans abuser de son pouvoir d’appréciation que l’OCPM a refusé de délivrer des autorisations de séjour pour regroupement familial au recourant. C’est donc à juste titre que le TAPI a confirmé cette décision. 3.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En l’occurrence, dès lors qu'il a, à juste titre, refusé l’octroi d’une autorisation de séjour au recourant, l’intimé devait prononcer son renvoi. Pour le surplus, le recourant n'allègue pas que le retour dans son pays d’origine serait impossible, illicite ou inexigible au regard de l’art. 83 LEI, et le dossier ne laisse pas apparaître d’éléments qui tendraient à démontrer le contraire. 4. Vu l’issue du litige, un émolument de CHF 400.- sera mis à la charge du recourant, (art. 87 al. 1 LPA) et aucune indemnité de procédure ne sera allouée (art. 87 al. 2 LPA).</w:t>
      </w:r>
    </w:p>
    <w:p>
      <w:r>
        <w:t>* * * * *</w:t>
      </w:r>
    </w:p>
    <w:p>
      <w:r>
        <w:rPr>
          <w:b/>
        </w:rPr>
        <w:t>E. 3</w:t>
      </w:r>
    </w:p>
    <w:p>
      <w:r>
        <w:t>Selon le recourant, le TAPI aurait constaté les faits de manière inexacte principalement en sous-estimant l’intégration de F______, en considérant qu’aucun élément du dossier ne laissait présumer que la dépendance à l'aide sociale de la famille présenterait des perspectives concrètes d'amélioration et en soutenant qu’il pourrait vivre ailleurs qu'à Genève.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w:t>
      </w:r>
    </w:p>
    <w:p>
      <w:r>
        <w:t>- 8/16 - A/1609/2024 (art. 20 al. 1 2e phr. LPA ; ATF 139 II 185 consid. 9.2 ; 130 II 482 consid. 3.2 ; ATA/730/2023 du 4 juillet 2023 consid. 5.2 et les arrêts cités).</w:t>
      </w:r>
    </w:p>
    <w:p>
      <w:r>
        <w:rPr>
          <w:b/>
        </w:rPr>
        <w:t>E. 3.2</w:t>
      </w:r>
    </w:p>
    <w:p>
      <w:r>
        <w:t>En l'espèce, le TAPI a retenu que les conditions d'un regroupement familial n'étaient pas remplies et que le recourant ne pouvait pas se prévaloir de l'art. 8 CEDH. Au surplus une ingérence dans l'exercice du droit au respect de la vie privée et familiale se justifiait. En réalité, par ce grief, le recourant remet en cause l'appréciation des preuves telle qu’effectuée par le TAPI. Ces documents seront discutés dans le cadre de l'examen des griefs relatifs à une violation de la LEI et de la CEDH.</w:t>
      </w:r>
    </w:p>
    <w:p>
      <w:r>
        <w:rPr>
          <w:b/>
        </w:rPr>
        <w:t>E. 4</w:t>
      </w:r>
    </w:p>
    <w:p>
      <w:r>
        <w:t>Le recourant se prévaut de l’art. 44 LEI pour obtenir une autorisation de séjour au titre du regroupement familial.</w:t>
      </w:r>
    </w:p>
    <w:p>
      <w:r>
        <w:rPr>
          <w:b/>
        </w:rPr>
        <w:t>E. 4.1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w:t>
      </w:r>
    </w:p>
    <w:p>
      <w:r>
        <w:rPr>
          <w:b/>
        </w:rPr>
        <w:t>E. 4.2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Serbie.</w:t>
      </w:r>
    </w:p>
    <w:p>
      <w:r>
        <w:rPr>
          <w:b/>
        </w:rPr>
        <w:t>E. 4.3</w:t>
      </w:r>
    </w:p>
    <w:p>
      <w:r>
        <w:t>Selon l’art. 44 LEI, le conjoint étranger du titulaire d’une autorisation de séjour ainsi que ses enfants célibataires étrangers de moins de 18 ans peuvent obtenir une autorisation de séjour et la prolongation de celle-ci, notamment, s’ils vivent en ménage commun avec lui (let. a), disposent d’un logement approprié (let. b), ne dépendent pas de l’aide sociale (let. c) et sont aptes à communiquer dans la langue nationale parlée au lieu de domicile (let. d).</w:t>
      </w:r>
    </w:p>
    <w:p>
      <w:r>
        <w:rPr>
          <w:b/>
        </w:rPr>
        <w:t>E. 4.4</w:t>
      </w:r>
    </w:p>
    <w:p>
      <w:r>
        <w:t>Le regroupement familial suppose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À teneur des directives et commentaire du SEM, les moyens financiers doivent permettre aux membres de la famille de subvenir à leurs besoins sans dépendre de l'aide sociale (art. 44 al. 1 let. c LEI). Les moyens financiers doivent au moins correspondre aux normes édictées par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w:t>
      </w:r>
    </w:p>
    <w:p>
      <w:r>
        <w:t>- 9/16 - A/1609/2024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1er janvier 2025 [ci-après : Directives LEI], ch. 6.4.1.3).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Le Tribunal administratif fédéral (ci-après :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 Selon l'art. C.1 des normes CSIAS (état au 1er janvier 2025), la couverture des besoins de base permet une existence modeste conformément à la dignité humaine et qui comprend la participation à la vie en société (minimum vital social). Ses composantes sont : (a) le forfait pour l’entretien, (b) les frais de logement reconnus, (c) les frais médicaux de base et (d) les prestations circonstancielles couvrant les besoins de base (PCi couvrant les besoins de base ; al. 1). La couverture des besoins de base est complétée, selon la situation personnelle, par : (a) des prestations circonstancielles d’encouragement (PCi d’encouragement), (b) les suppléments d’intégration et (c) des franchises sur le revenu provenant d’une activité lucrative (al. 2).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1’031.-. Ce montant est multiplié par 2,42 pour une famille de cinq personnes (art. 2 al. 1 let. c RIASI).</w:t>
      </w:r>
    </w:p>
    <w:p>
      <w:r>
        <w:t>- 10/16 - A/1609/2024 Le montant de CHF 1'031.- n’a pas été modifié dans la loi sur l’aide sociale et la lutte contre la précarité du 23 juin 2023 (LASLP - J 4 04) et son règlement d’application (RASLP - J 4 04.01), entrés en vigueur le 1er janvier 2025, abrogeant la LIASI et le RIASI. Le facteur de multiplication est toutefois modifié à 2.52 pour une famille de cinq personnes (art. 5 al. 1 let. d RALSP).</w:t>
      </w:r>
    </w:p>
    <w:p>
      <w:r>
        <w:rPr>
          <w:b/>
        </w:rPr>
        <w:t>E. 4.5</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w:t>
      </w:r>
    </w:p>
    <w:p>
      <w:r>
        <w:rPr>
          <w:b/>
        </w:rPr>
        <w:t>E. 4.6</w:t>
      </w:r>
    </w:p>
    <w:p>
      <w:r>
        <w:t>En l’espèce, le recourant est en Suisse depuis le 4 décembre 2022, soit plus de deux ans. Depuis cette date, il n’allègue pas, ni a fortiori ne démontre, avoir pu percevoir de gain d’une activité lucrative. Avant la décision de l’OCPM, il n’avait produit aucun document prouvant qu’il avait effectué des recherches d’emploi. Devant le TAPI, il a produit une attestation d’un garage, prêt à l’engager s’il obtenait son permis. Devant la chambre de céans, il a indiqué qu’il n’avait pas été embauché par le garage précité qui avait préféré conclure avec une personne titulaire d’une autorisation de travailler. Il a fourni deux feuilles A4, comportant son CV au recto et munie, au verso, de divers timbres humides de sociétés. Ces seuls timbres n’ont toutefois que peu de force probante. On ignore ce qui a été indiqué aux 39 entreprises concernées pour qu’elles y apposent leur tampon, les feuilles ne comportant aucun intitulé. Même à considérer ces documents, le CV au recto indique que le recourant serait titulaire d’un permis de travailler. Celui-ci ne pourrait alors pas être suivi lorsqu’il affirme que sa difficulté à trouver un emploi est due à son absence de permis de travailler. Cela tendrait même à prouver que même en possession d’un permis, il ne parviendrait en l’état pas à obtenir un emploi. Par ailleurs, il ressort des pièces médicales que son épouse présente depuis quelques mois un trouble anxio-dépressif en aggravation. Elle développe une incapacité à gérer seule son dernier né et à s’occuper de sa famille. Ces éléments, nouveaux, ne sont pas de nature à favoriser une prise d’emploi par son mari. De même, ils font douter de sa propre capacité de gain, quand bien même les deux médecins ne font pas mention d’une éventuelle influence sur la capacité de travailler de leur patiente. Le contrat de travail conclu récemment n’est pas de nature à infirmer ce qui précède s’agissant d’un 25 %, pour un revenu net de CHF 771.- en février 2025. Le couple a indiqué à plusieurs reprises que la présence de l’un d’entre eux était nécessaire auprès du dernier né. La capacité de travail du couple apparait ainsi</w:t>
      </w:r>
    </w:p>
    <w:p>
      <w:r>
        <w:t>- 11/16 - A/1609/2024 limitée. À les suivre, elle se résume à l’équivalent d’un emploi à plein temps, à charge de l’un ou l’autre ou à se répartir. À ce titre, le recourant ne peut pas être suivi lorsqu’il soutient que la capacité financière du groupe familial se monterait à trois personnes, le fils aîné de son épouse étant compris. Ce dernier n’allègue pas avoir trouvé un emploi. Il s’agirait par ailleurs d’un premier emploi, au sortir d’une formation dont on ignore au demeurant tout. Il n’est enfin pas démontré qu’il resterait au domicile et cèderait tout ou partie de ses revenus à l’entretien de la famille. Le recourant a évalué à CHF 6'000.- les charges mensuelles du groupe familial. Il n’est pas nécessaire d’examiner si ce montant est fondé ou sous-évalué. Même à le retenir, le pronostic que la famille sorte de la dépendance à l’aide sociale est négatif, compte tenu du fait que le recourant n’a jamais travaillé en Suisse, qu’il ne démontre pas faire des recherches qui pourraient probablement aboutir, que son épouse n’a jamais travaillé, que son état de santé s’est détérioré, que la famille dépend de l’aide sociale depuis de nombreuses années et qu’il n’est pas prouvé que l’aîné trouvera un emploi, ni qu’il consacrera l’entier de ses revenus à l’entretien de sa famille, beau-père compris. C’est en conséquence à bon droit que le TAPI a retenu qu’aucun élément du dossier ne laissait présumer que la dépendance à l'aide sociale de C______ et sa famille présenterait des perspectives concrètes d'amélioration ni une évolution positive probable de la situation financière. Les moyens financiers des intéressés ne sont pas compatibles avec un regroupement familial fondé sur l'art. 44 LEI. Les conditions de l’art. 44 LEI étant cumulatives, le non-respect de l’une d’entre elle (let. c) suffit pour refuser le regroupement familial. 2. Le recourant se prévaut de l’art. 8 CEDH.</w:t>
      </w:r>
    </w:p>
    <w:p>
      <w:r>
        <w:rPr>
          <w:b/>
        </w:rPr>
        <w:t>E. 8</w:t>
      </w:r>
    </w:p>
    <w:p>
      <w:r>
        <w:t>novembre 2016 [requête n° 56971/10], § 27 s. et 46 s.), étant précisé que, sous l'angle du droit des étrangers, cet élément n'est pas prépondérant par rapport aux autres (ATF 143 I 21 consid. 5.5.1 ; 139 I 315 consid. 2.4) et que l'art. 3 CDE qui le protège ne saurait fonder une prétention directe à l'octroi ou au maintien d'une autorisation (ATF 140 I 145 consid. 3.2 ; 139 I 315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