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ATA/271/2015 vom 17. März 2015</w:t>
      </w:r>
    </w:p>
    <w:p>
      <w:r>
        <w:t>GE Cour de justice, 2015-03-17, FR</w:t>
      </w:r>
    </w:p>
    <w:p>
      <w:r>
        <w:rPr>
          <w:b/>
        </w:rPr>
        <w:t xml:space="preserve">Quelle: </w:t>
      </w:r>
      <w:r>
        <w:t>https://mcp.opencaselaw.ch/entscheid/ge_gerichte_ATA_271_2015</w:t>
      </w:r>
    </w:p>
    <w:p>
      <w:r>
        <w:t>FR: GE_GERICHTE ATA/271/2015 du 17 mars 2015</w:t>
      </w:r>
    </w:p>
    <w:p>
      <w:r>
        <w:t>IT: GE_GERICHTE ATA/271/2015 del 17 marzo 2015</w:t>
      </w:r>
    </w:p>
    <w:p>
      <w:pPr>
        <w:pStyle w:val="Heading2"/>
      </w:pPr>
      <w:r>
        <w:t>Regeste</w:t>
      </w:r>
    </w:p>
    <w:p>
      <w:r>
        <w:t>Résumé: Caractéristiques juridiques des recours interjetés contre l'absence de délivrance d'un certificat de travail. Ne viole pas le droit d'être entendu l'autorité qui ouvre une procédure de reclassement le jour même du dernier délai accordé à l'employé pour se déterminer sur les motifs de licenciement, alors que cette faculté n'est pas utilisée par celui-là. Modalités de communication à un collaborateur psychiquement fragile d'un document susceptible de le blesser. Inaptitude à remplir les exigences du poste reconnue dans le cas d'un chef de service dont le comportement a participé à de graves dysfonctionnements dans le service, et dont les faits démontrent une inaptitude à se remettre en question et à évoluer dans sa fonction. La notion d'abus de droit doit être interprétée restrictivement dans le cadre des reports du délai de congé liés à une maladie intervenue après le licenciement mais pendant le délai de congé. Principes applicables au contenu des certificats de travail, qui doivent être conformes à la vérité et pas trop édulcorés pour conserver de la crédibilité.</w:t>
      </w:r>
    </w:p>
    <w:p>
      <w:pPr>
        <w:pStyle w:val="Heading2"/>
      </w:pPr>
      <w:r>
        <w:t>Erwägungen</w:t>
      </w:r>
    </w:p>
    <w:p>
      <w:r>
        <w:rPr>
          <w:b/>
        </w:rPr>
        <w:t>E. 26</w:t>
      </w:r>
    </w:p>
    <w:p>
      <w:r>
        <w:t>septembre 2010 - LOJ - E 2 05 ; art. 62 al. 1 let. a de la loi sur la procédure administrative du 12 septembre 1985 - LPA - E 5 10).</w:t>
      </w:r>
    </w:p>
    <w:p>
      <w:r>
        <w:t>b. La recevabilité du recours contre la lettre du 4 novembre 2013, par laquelle le département rejette la demande de report du délai de congé formée par le recourant le 30 octobre 2013 doit être admise. En effet, cette détermination écrite constitue une décision négative au sens de l’art. 4 let. c LPA, qui rejette la demande de M. A______ tendant à la constatation de son droit de bénéficier du report de congé demandé.</w:t>
      </w:r>
    </w:p>
    <w:p>
      <w:r>
        <w:t>c. S’agissant des deux recours tendant à l’obtention d’un certificat de travail autre que celui délivré, l’art. 31A de la loi générale relative au personnel de l’administration cantonale, du pouvoir judiciaire et des établissements publics médicaux du 4 décembre 1997 (LPAC - B 5 05) dispose que tout membre du personnel peut recourir à la chambre administrative contre les décisions relatives à un certificat de travail le concernant.</w:t>
      </w:r>
    </w:p>
    <w:p>
      <w:r>
        <w:t>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w:t>
      </w:r>
    </w:p>
    <w:p>
      <w:r>
        <w:t>- 24/36 - A/3002/2013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(ATA/398/2005 du 31 mai 2005 ; ATA/222/2005 du 19 avril 2005).</w:t>
      </w:r>
    </w:p>
    <w:p>
      <w:r>
        <w:t>En l’espèce, le recours du 2 décembre 2013 tendant à l’obtention d’un certificat de travail modifié (ouvert initialement sous la cause A/3890/2013) a perdu son objet en cours de procédure dès lors qu’un nouveau certificat a été établi le 4 février 2014, et qu’un recours a valablement été interjeté contre ce document, le 6 mars 2014.</w:t>
      </w:r>
    </w:p>
    <w:p>
      <w:r>
        <w:t>Sous cette réserve, les recours sont recevables. 2)</w:t>
      </w:r>
    </w:p>
    <w:p>
      <w:r>
        <w:t>Le recourant est soumis à la LPAC ainsi qu'au règlement d’application de la loi générale relative au personnel de l’administration cantonale, du pouvoir judiciaire et des établissements publics médicaux du 24 février 1999 (RPAC - B 5 05.01). 3)</w:t>
      </w:r>
    </w:p>
    <w:p>
      <w:r>
        <w:t>Dans des griefs d’ordre formels, M. A______ reproche au DF d’avoir, d’une part, lors de l’établissement des faits, entendu les personnes ayant signé la lettre dirigée contre lui et non pas l’ensemble des membres du service et, d’autre part, de lui avoir envoyé ladite lettre à un moment où il était psychiquement fragile. Il considère par ailleurs que son droit d’être entendu a été violé par la motivation insuffisante de la décision de licenciement et par le fait que l’autorité a ouvert la procédure de son reclassement le dernier jour du délai qui lui avait été donné pour se déterminer sur la note de synthèse du 10 octobre 2012 (portant sur l’audition des signataires de la lettre du même jour).</w:t>
      </w:r>
    </w:p>
    <w:p>
      <w:r>
        <w:t>a. L’audition en question, effectuée par le service des ressources humaines le 10 octobre 2012, jour de la signature de ce document, est intervenue en réaction immédiate à la réception de ce dernier. Il n’avait pas pour objet d’établir des faits dans le cadre d’une procédure contentieuse au sens de l’art. 18 LPA, ni n’est survenu dans le cadre d’une enquête administrative au sens de l’art. 27 LPAC. Aucune procédure de licenciement n’était alors engagée contre M. A______. On peut certes regretter que l’ensemble du personnel n’ait pas été entendu ensuite mais l’autorité n’était pas tenue de prendre cette mesure. Elle était en droit d’estimer que les faits étaient établis par d’autres éléments du dossier, au risque pour elle de ne pas pouvoir le démontrer par la suite à satisfaction de droit.</w:t>
      </w:r>
    </w:p>
    <w:p>
      <w:r>
        <w:t>b. L’autorité a ouvert la procédure de reclassement le onzième jour suivant la réception par M. A______ du courrier lui accordant un délai de dix jours pour se prononcer sur la note de synthèse du 12 octobre 2012. Ce délai accordé par</w:t>
      </w:r>
    </w:p>
    <w:p>
      <w:r>
        <w:t>- 25/36 - A/3002/2013 l’autorité échéait en réalité le onzième jour qui était un lundi (art. 17 al. 3 LPA). Le recourant, qui n’a pas donné suite à cette invite, est malvenu de tenter de tirer parti du chevauchement qui aurait pu intervenir entre l’envoi de sa détermination dans le délai à l’autorité, d’une part, et l’envoi de la décision prononçant l’ouverture de la procédure de reclassement, d’autre part. Cet argument confine à la mauvaise foi, aucun préjudice n’ayant été subi de ce fait.</w:t>
      </w:r>
    </w:p>
    <w:p>
      <w:r>
        <w:t>c. Le recourant se plaint du fait que l’État lui a envoyé la lettre collective du 10 octobre 2012 alors qu’il était psychiquement fragile.</w:t>
      </w:r>
    </w:p>
    <w:p>
      <w:r>
        <w:t>Le devoir de l’État de protéger la personnalité de ses employés, et notamment leur santé psychique (art. 3 al. 1 du règlement relatif à la protection de la personnalité à l'État de Genève du 12 décembre 2012 - RPPers - B 5 05.10), n’a pas été violé en l’espèce. En effet, le DF a veillé à ne pas aggraver l’état de santé de M. A______ et a tenu compte de sa fragilité en ne lui transmettant pas immédiatement la copie de cette lettre. Il a cherché d’abord à le joindre, puis lui a communiqué le contenu de ce document oralement, au cours de l’entretien de service du 11 décembre 2011, auquel M. A______ s’est rendu accompagné. Ce n’est que quand il a pris la décision de licencier ce collaborateur et après avoir pris soin d’informer ce dernier de l’existence de ce document, qu’il lui en a communiqué une copie écrite.</w:t>
      </w:r>
    </w:p>
    <w:p>
      <w:r>
        <w:t>Ce grief sera donc écarté.</w:t>
      </w:r>
    </w:p>
    <w:p>
      <w:r>
        <w:t>d. Enfin, la décision se réfère expressément, pour les motifs du licenciement, à l’entretien de service du 11 décembre 2012, de sorte que le recourant peut comprendre les raisons de cette décision en se référant à ce document, dont une copie lui a été communiquée, se déterminer à leur propos et, cas échéant, recourir en connaissance de cause (ATF 136 I 184 consid. 2.2.1 p. 188 ; arrêts du Tribunal fédéral 2C_997/2011 du 3 avril 2012 consid. 3 ; 1C_311/2010 du 7 octobre 2010 consid. 3.1 ; 9C_831/2009 du 12 août 2010 et arrêts cités ; ATA/844/2012 du 18 décembre 2012).</w:t>
      </w:r>
    </w:p>
    <w:p>
      <w:r>
        <w:t>Ces griefs seront en conséquence rejetés. 4)</w:t>
      </w:r>
    </w:p>
    <w:p>
      <w:r>
        <w:t>Sur le fond, le recourant conteste l'existence d'un motif objectivement fondé qui justifierait son licenciement.</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Il existe un motif fondé au sens de l’art. 22 LPAC lorsque la continuation des rapports de service n’est plus compatible avec le bon fonctionnement de</w:t>
      </w:r>
    </w:p>
    <w:p>
      <w:r>
        <w:t>- 26/36 - A/3002/2013 l’administration, soit notamment, en raison de l’insuffisance des prestations (let. a) et l’inaptitude à remplir les exigences du poste (let. b).</w:t>
      </w:r>
    </w:p>
    <w:p>
      <w:r>
        <w:t>Les motifs de résiliation des rapports de service ont été élargis lors de la modification de la LPAC du 23 mars 2007, entrée en vigueur le 31 mai 2007. Depuis cette nouvelle, l'État n'a plus à démontrer que la poursuite des rapports de service est rendue difficile, mais qu’elle n’est plus compatible avec le bon fonctionnement de l’administration (MGC 2006-2007/VI A 4529). Selon l’exposé des motifs à l’appui de cette modification, l’intérêt public au bon fonctionnement de l’AFC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5)</w:t>
      </w:r>
    </w:p>
    <w:p>
      <w:r>
        <w:t>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 6)</w:t>
      </w:r>
    </w:p>
    <w:p>
      <w:r>
        <w:t>Les rapports de service étant soumis au droit public, la résiliation est enfin assujettie au respect des principes constitutionnels, en particulier ceux de la légalité, de l’égalité de traitement, de la proportionnalité et de l’interdiction de l’arbitraire. 7)</w:t>
      </w:r>
    </w:p>
    <w:p>
      <w:r>
        <w:t>La résiliation des rapports de service de M. A______ se fonde sur les art. 20, 21 let. a et c, 22 al. 1 et 3 et 23 RPAC.</w:t>
      </w:r>
    </w:p>
    <w:p>
      <w:r>
        <w:t>Selon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w:t>
      </w:r>
    </w:p>
    <w:p>
      <w:r>
        <w:t>- 27/36 - A/3002/2013 supérieurs, leurs collègues et leurs subordonnés et de permettre et de faciliter la collaboration entre ces personnes.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(ATA/368/2012 du 12 juin 2012 ; ATA/238/2012 du 24 avril 2012 ; ATA/389/2011 du 21 juin 2011 ; ATA/34/2006 du 24 janvier 2006 ; ATA/829/2005 du 6 décembre 2005 ; ATA/397/2005 du</w:t>
      </w:r>
    </w:p>
    <w:p>
      <w:r>
        <w:rPr>
          <w:b/>
        </w:rPr>
        <w:t>E. 31</w:t>
      </w:r>
    </w:p>
    <w:p>
      <w:r>
        <w:t>mai 2005).</w:t>
      </w:r>
    </w:p>
    <w:p>
      <w:r>
        <w:t>Les membres du personnel se doivent aussi de justifier et de renforcer la considération et la confiance dont la fonction publique doit être l’objet (art. 21 let. c RPAC), de remplir tous les devoirs de leur fonction consciencieusement et avec diligence (art. 22 al. 1 RPAC) et d’assumer personnellement leur travail et de s’abstenir de toute occupation étrangère au service pendant les heures de travail (art. 22 al. 3 RPAC).</w:t>
      </w:r>
    </w:p>
    <w:p>
      <w:r>
        <w:t>Enfin, les membres du personnel chargés de fonctions d’autorité sont tenus, aux termes de l’art. 23 RPAC : a) d’organiser le travail de leur service ;</w:t>
      </w:r>
    </w:p>
    <w:p>
      <w:r>
        <w:t>b) de diriger leurs subordonnés, d’en coordonner et contrôler l’activité ; c) de veiller à la réalisation des tâches incombant à leur service ;</w:t>
      </w:r>
    </w:p>
    <w:p>
      <w:r>
        <w:t>d) d’assurer l’exécution ou la transmission des décisions qui leur sont notifiées ;</w:t>
      </w:r>
    </w:p>
    <w:p>
      <w:r>
        <w:t>e) d’informer leurs subordonnés du fonctionnement de l’administration et du service ; f) de veiller à la protection de la personnalité des membres du personnel.</w:t>
      </w:r>
    </w:p>
    <w:p>
      <w:r>
        <w:t>En l’espèce, un audit réalisé par la D______ a objectivé les dysfonctionnements importants existants au sein du service dirigé par M. A______. Cet audit a révélé notamment qu’un certain nombre de règles du service étaient inutiles et que le taux d’absentéisme, anormalement élevé, s’expliquait en partie par l’impossibilité pour le personnel de prendre moins d’une semaine de vacances, ce qui encourageait les membres du personnel à se mettre en congé maladie, lorsqu’ils souhaitaient ne prendre qu’un jour ou deux de congé. Le recourant a réfuté ces conclusions, pourtant prises aux termes d’une enquête par un organe d’audit professionnel et indépendant, sur la base des aveux des collaborateurs eux-mêmes. Il a indiqué qu’à son avis, ce taux s’expliquait par l’état de santé des collaborateurs âgés et a nié toute responsabilité de la règle qu’il avait adoptée dans le problème constaté. Cette attitude de déni de toute responsabilité est récurrente chez M. A______. En effet, lors de l’incident des rappels envoyés par erreur, il a nié toute responsabilité alors même que son</w:t>
      </w:r>
    </w:p>
    <w:p>
      <w:r>
        <w:t>- 28/36 - A/3002/2013 service était directement concerné et qu’il aurait pu éviter l’incident (fait qu’il admet implicitement), même si cela n’entrait pas directement dans son cahier des charges (question qui oppose les parties et n’a pas à être tranchée). L’attitude fermée et rigide du recourant ressort encore de son refus de s’excuser et de prendre conscience du fait que des personnes se sentent blessées par son humour et ses propos, indépendamment du fait que lui-même les considèrent comme non blessants, légers et amusants. De même, il se montre incapable de saisir que des membres du personnel se sentent atteints dans leur personnalité lorsqu’on ne les appelle pas par leur prénom, mais AI______ pour W______ ou AG______ pour R______, et que cela peut être perçu par eux comme discriminant et à connotation raciste, ce qui relève du simple bon sens. De même, lorsqu’il lui est reproché un manque d’exemplarité dans le fait qu’il enfreint la règle de ne pas aller boire son café au dehors, qui s’applique à tous et qu’il impose à ses collaborateurs, il se justifie en expliquant qu’il en a besoin pour prendre de la distance.</w:t>
      </w:r>
    </w:p>
    <w:p>
      <w:r>
        <w:t>Sa façon de se disculper systématiquement et de faire fi de certaines règles sans jamais s’amender, se remettre en question ou manifester sa volonté de modifier son attitude et ses fonctionnements est de nature à rompre définitivement le rapport de confiance nécessaire à la poursuite de la relation de service, car elle empêche toute possibilité de le voir évoluer positivement dans sa fonction de chef et de reconstruire une relation de confiance et d’autorité avec les membres de son service.</w:t>
      </w:r>
    </w:p>
    <w:p>
      <w:r>
        <w:t>C’est dans ce même contexte que M. A______ n’a pas donné suite à l’injonction qui lui a été faite de proposer des solutions constructives aux problèmes relevés par l’audit. Un délai pour ce faire lui avait été donné par sa hiérarchie au 16 mai 2012, sans qu’il n’en ait donné suite. Ce fait confirme l’inaptitude du recourant à intégrer la nécessité de refondre les règles de son service, et sa difficulté à en concevoir et adopter de nouvelles. On peut déplorer, à cet égard, que M. A______ n’ait pas reçu davantage d’aide de sa hiérarchie dans la situation, vu ses évidentes difficultés à procéder à cette refonte. Il est douteux cependant, vu l’attitude générale du recourant et sa conviction intime que son attitude était irréprochable et qu’il menait à bien sa mission, qu’il aurait accepté une telle aide. La relation très conflictuelle depuis plusieurs années avec son supérieur hiérarchique n’a certes pas aidé. Elle fait partie du contexte général de blocage dans lequel M. A______, comme sa hiérarchie, se sont trouvés plongés.</w:t>
      </w:r>
    </w:p>
    <w:p>
      <w:r>
        <w:t>Les enquêtes ont par ailleurs établi l’existence d’un clivage net entre les divers membres du service, fortement cloisonnés en groupes, voire en sous- groupes, dont certains se sentaient appréciés par M. A______ et pas d’autres, ce qui a généré de la souffrance de certains collaborateurs et nui à la bonne marche du service. Cette situation n’a pas été identifiée par M. A______, qui non seulement l’a ignorée, mais n’a jamais manifesté la moindre intention de se</w:t>
      </w:r>
    </w:p>
    <w:p>
      <w:r>
        <w:t>- 29/36 - A/3002/2013 remettre en question pour y remédier et de prendre acte du fait que sa gestion était lacunaire sous plusieurs aspects.</w:t>
      </w:r>
    </w:p>
    <w:p>
      <w:r>
        <w:t>Vu ces éléments et l’impasse à laquelle ceux-ci ont conduit le département, consacrant l’impossibilité de maintenir M. A______ à son poste, il n’était pas arbitraire ni disproportionné de la part de l’autorité d’envisager un reclassement puis, à défaut, un licenciement.</w:t>
      </w:r>
    </w:p>
    <w:p>
      <w:r>
        <w:t>L’existence d’un motif fondé de licenciement est ainsi établie. 8)</w:t>
      </w:r>
    </w:p>
    <w:p>
      <w:r>
        <w:t>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consid. 4c ; ATA/223/2010 du 30 mars 2010 consid. 10 ; MGC 2005-2006/XI A 10’420).</w:t>
      </w:r>
    </w:p>
    <w:p>
      <w:r>
        <w:t>En l’espèce, le recourant ne soulève pas de griefs en rapport avec la procédure de reclassement, qui ne laisse pas apparaître de vice patent. 9)</w:t>
      </w:r>
    </w:p>
    <w:p>
      <w:r>
        <w:t>Le recourant considère que la décision de licenciement ne respecte pas les délais légaux de résiliation.</w:t>
      </w:r>
    </w:p>
    <w:p>
      <w:r>
        <w:t>Selon l’art. 20 al. 3 LPAC, lorsque les rapports de service ont duré plus d’une année, comme c’est le cas en l’espèce, le délai de résiliation est de trois mois pour la fin d’un mois. L’art. 336 c de la loi fédérale complétant le Code civil suisse du 30 mars 1911 (Livre cinquième : Droit des obligations - CO - RS 220) est applicable par analogie s’agissant de la résiliation des rapports service en temps inopportun (art. 44 a RPAC).</w:t>
      </w:r>
    </w:p>
    <w:p>
      <w:r>
        <w:t>Ces dispositions précisent qu’après le temps d’essai, l’employeur ne peut pas résilier le contrat pendant une incapacité de travail totale ou partielle résultant d’une maladie ou d’un accident non imputable à la faute du travailleur, et cela, durant trente jours au cours de la première année de service, nonante de la deuxième à la cinquième année de service et durant cent quatre-vingts jours à partir de la sixième année de service (art. 336 c al. 1 let. b CO). Si le congé a été donné avant l’une de ces périodes où si le délai de congé n’a pas expiré avant cette période, ce délai est suspendu et ne continue à courir qu’après la fin de la période en question (art. 336 c al. 2 CO). Lorsque les rapports de travail doivent cesser à un terme, tel que la fin d’un mois ou d’une semaine de travail, et que ce</w:t>
      </w:r>
    </w:p>
    <w:p>
      <w:r>
        <w:t>- 30/36 - A/3002/2013 terme ne coïncide pas avec la fin du délai de congé qui a recommencé à courir, ce délai est prolongé jusqu’au prochain terme (art. 336 c al. 3 CO).</w:t>
      </w:r>
    </w:p>
    <w:p>
      <w:r>
        <w:t>En l’espèce, l’incapacité de travail étant survenue du 30 septembre au 2 octobre 2013, l’application à la lettre de l’art. 336 c CO conduit effectivement à un report du délai de congé du 31 octobre au 30 novembre 2013. 10) Le département soutient cependant que cette demande constitue un abus de droit. Il relève que M. A______ a été en congé maladie du 7 juin 2012 au 1er mai 2013, date à laquelle il a été libéré de son obligation de travailler et que ce collaborateur a disposé ainsi, sous réserve des trois jours de maladie litigieux, d’une période de six mois pendant laquelle il était en pleine capacité de travail pour effectuer ses recherches d’emploi (du 1er mai au 31 octobre 2013).</w:t>
      </w:r>
    </w:p>
    <w:p>
      <w:r>
        <w:t>L’interdiction de l’abus de droit est un principe général de l’ordre juridique suisse. Elle représente un correctif qui intervient dans l’exercice par les justiciables de leur droits (ATF 129 II 361 consid. 7.1 p. 381 ; ATA/929/2014 du 25 novembre 2014 consid. 2b ; ATA/622/2014 du 12 août 2014 consid. 4c ; Thierry TANQUEREL, Manuel de droit administratif, 2011 p. 198 n. 584).</w:t>
      </w:r>
    </w:p>
    <w:p>
      <w:r>
        <w:t>Selon la jurisprudence, un abus de droit doit cependant être manifeste pour être sanctionné (ATF 130 II 113 ; arrêt du Tribunal fédéral 2C_751/2014 du 23 février 2015). Les cas typiques d'abus de droit sont l'absence d'intérêt à l'exercice d'un droit, l'utilisation d'une institution juridique contrairement à son but, la disproportion manifeste des intérêts en présence, l'exercice d'un droit sans ménagement ou l'attitude contradictoire (ATF 129 III 493 consid. 5.1 p. 497 ; arrêt du Tribunal fédéral 4C.346/2004 du 15 février 2005). D'après la jurisprudence du Tribunal fédéral, seules des circonstances tout à fait exceptionnelles permettent à l'employeur de se prévaloir d'un abus de droit (art. 2 al. 2 CC) de la part du travailleur (ATF 129 III 618 consid. 5.2 p. 622 ; arrêt du Tribunal fédéral du 15 février 2005 précité). 11) Le but de la protection instaurée par l’art. 336 c CO est de permettre aux travailleurs de bénéficier d’un délai de congé complet pour rechercher un nouvel emploi (Rémy WYLER/Boris HEINZER, Droit du travail, 2014, p. 683).</w:t>
      </w:r>
    </w:p>
    <w:p>
      <w:r>
        <w:t>En l’espèce, il n’est pas contesté que M. A______ a été en incapacité de travail pendant trois jours. En l’absence d’éléments prouvant qu’il était apte, malgré cette circonstance, à effectuer ses recherches d’emploi pendant cette période, il n’est pas abusif de sa part de se prévaloir du droit expressément conféré par cette disposition.</w:t>
      </w:r>
    </w:p>
    <w:p>
      <w:r>
        <w:t>Son grief sera en conséquence admis et le délai de congé reporté au 30 novembre 2013. 12) Le recourant conclut à l’établissement d’un nouveau certificat de travail.</w:t>
      </w:r>
    </w:p>
    <w:p>
      <w:r>
        <w:t>- 31/36 - A/3002/2013</w:t>
      </w:r>
    </w:p>
    <w:p>
      <w:r>
        <w:t>Selon l’art. 330 a CO, le travailleur peut demander en tout temps à l'employeur un certificat portant sur la nature et la durée des rapports de travail, ainsi que sur la qualité de son travail et sa conduite. À la demande expresse du travailleur (uniquement : BGE 129 III 177 S. 177), le certificat ne porte que sur la nature et la durée des rapports de travail.</w:t>
      </w:r>
    </w:p>
    <w:p>
      <w:r>
        <w:t>Le but du certificat de travail est de favoriser l’avenir économique du travailleur et ses recherches d’emploi (ATF 107 IV 35).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FAVRE/Charles MUNOZ/Rolf A. TOBLER, Le contrat de travail, Code annoté, art. 330 a CO, p. 126 et références citées).</w:t>
      </w:r>
    </w:p>
    <w:p>
      <w:r>
        <w:t>Si le certificat de travail doit être conforme à la réalité, il doit être dépourvu de termes péjoratifs ou ambigus, ainsi que d’allusions dissimulées ou inutilement dépréciatives. Une appréciation négative de la qualité du travail ou de la conduite du travailleur peut être exprimée pour autant qu’elle soit pertinente et fondée (ibid.).</w:t>
      </w:r>
    </w:p>
    <w:p>
      <w:r>
        <w:t>Le travailleur qui estime que le certificat de travail qui lui a été remis ne reflète pas la réalité ou est incomplet peut demander à l’employeur de le modifier en proposant lui-même une version de remplacement.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 Jean-Bernard WAEBER/Christian BRUCHEZ, Commentaire du contrat de travail, troisième édition, Lausanne 2004, p. 182 n. 3, p. 183 n. 5).</w:t>
      </w:r>
    </w:p>
    <w:p>
      <w:r>
        <w:t>En l’espèce, le texte que M. A______ souhaite voir intégrer dans son certificat comporte des faits et des appréciations qui ne sont pas tous conformes à la réalité. Ainsi, M. A______ n’y a-t-il pas donné « entière satisfaction ». Ses difficultés d’adaptation et de communication ont figuré parmi les causes de son licenciement. De même, une recommandation toute générale et sans réserve à tout employeur n’est pas cohérente avec la mesure décidée par le département. Quant à l’indication générale selon laquelle M. A______ a été apprécié « par ses collègues de travail », elle est fausse, car elle occulte les graves tensions survenues avec une partie non négligeable des membres du personnel.</w:t>
      </w:r>
    </w:p>
    <w:p>
      <w:r>
        <w:t>Les appréciations par trop édulcorées et laissant croire à une situation très éloignée de la réalité dans un certificat de travail, ne rendent pas service à l’employé, car elles discréditent l’intégralité des affirmations contenues dans le</w:t>
      </w:r>
    </w:p>
    <w:p>
      <w:r>
        <w:t>- 32/36 - A/3002/2013 certificat dans le cas où l’employeur potentiel futur apprend le licenciement dont M.A______ a été l’objet. Une version n’occultant pas les difficultés survenues, mais laissant apparaître les qualités et les compétences de l’employé qui lui ont été reconnues - car il y en a - favorise la prise d’un nouveau départ, car elle invite le futur employeur, comme l’employé, à construire une nouvelle relation de travail sur des bases claires, celles-ci étant nécessaires à la relation de confiance qui doit s’instaurer entre l’employé et son nouvel employeur, charge au premier d’adopter une attitude constructive à cet égard, qui tient compte des événements survenus, et de démontrer une volonté sincère de ne pas reproduire ce qui s’est passé.</w:t>
      </w:r>
    </w:p>
    <w:p>
      <w:r>
        <w:t>Le certificat du 27 novembre 2013 proposé par l’employeur n’est pas non plus satisfaisant. Il contient certes une description précise et détaillée de l’activité exercée et des fonctions occupées dans l’entreprise, ainsi que les dates de début et de fin des rapports de travail conformément à la loi, ce qui n’est pas contesté par le recourant. En revanche, la phrase « Indépendant et autonome, M. A______ a su prendre des initiatives et des décisions » (sans appréciation) est ambigüe, voire peut être comprise comme une allusion dépréciative dissimulée. Quant aux phrases « s’agissant de ses relations professionnelles, le personnel de M. A______ a reçu son style de communication directe avec quelque difficulté. En revanche, il a eu des contacts agréables avec sa hiérarchie », elles font fi des difficultés relationnelles qu’a eu M. A______ avec sa hiérarchie, qui ont nécessité un changement de supérieur hiérarchique, et à l’inverse, du fait que ce fonctionnaire a entretenu de bonnes relations avec plus de la moitié de ses subalternes.</w:t>
      </w:r>
    </w:p>
    <w:p>
      <w:r>
        <w:t>Il convient ainsi de conserver la première partie du certificat de travail du 27 novembre 2013 jusqu’à « Indépendant et autonome… », de supprimer ce dernier paragraphe et de poursuivre dans les termes suivants, qui apparaissent objectivement exacts et conformes à la réalité : « Nous avons le plaisir de relever la conscience professionnelle et l’engagement de ce collaborateur qui, malgré des difficultés relationnelles survenues à la fin de ses rapports de service avec certains de ses subalternes, liées à des A______ons dont il ne saurait être tenu entièrement responsable, a fait preuve pendant la durée de son engagement de compétence, de constance et de rigueur dans l’accomplissement de ses tâches. D’un caractère agréable et jovial, il a su conserver, même dans les périodes difficiles, de bonnes relations avec la grande majorité des membres du personnel se trouvant sous sa responsabilité et de sa hiérarchie. M. A______ nous a quittés le 31 octobre 2013 libre de tout engagement, à l’exception du secret fiscal et du secret de fonction auxquels il reste soumis.</w:t>
      </w:r>
    </w:p>
    <w:p>
      <w:r>
        <w:t>- 33/36 - A/3002/2013 Nous le remercions vivement pour les services rendus et lui souhaitons plein succès dans la suite de sa carrière professionnelle ». 13) Au vu de ce qui précède, le recours du 2 décembre 2013 tendant à l’obtention d’un certificat de travail sera déclaré irrecevable, faute d’objet.</w:t>
      </w:r>
    </w:p>
    <w:p>
      <w:r>
        <w:t>Le recours interjeté contre le licenciement sera rejeté.</w:t>
      </w:r>
    </w:p>
    <w:p>
      <w:r>
        <w:t>Celui contre la décision refusant le report du délai de congé sera admis.</w:t>
      </w:r>
    </w:p>
    <w:p>
      <w:r>
        <w:t>Le recours contre la décision du DF du 4 février 2013 sera partiellement admis (modification du certificat de travail). 14) Un émolument de procédure de CHF 1'500.- sera mis à la charge de M. A______, qui succombe pour partie (art. 87 al. 1 LPA). Une indemnité de CHF 1’000.-, à la charge de l’État de Genève, lui sera par ailleurs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