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ATA/26/2010 vom 19. Januar 2010</w:t>
      </w:r>
    </w:p>
    <w:p>
      <w:r>
        <w:t>GE Cour de justice, 2010-01-19, FR</w:t>
      </w:r>
    </w:p>
    <w:p>
      <w:r>
        <w:rPr>
          <w:b/>
        </w:rPr>
        <w:t xml:space="preserve">Quelle: </w:t>
      </w:r>
      <w:r>
        <w:t>https://mcp.opencaselaw.ch/entscheid/ge_gerichte_ATA_26_2010</w:t>
      </w:r>
    </w:p>
    <w:p>
      <w:r>
        <w:t>FR: GE_GERICHTE ATA/26/2010 du 19 janvier 2010</w:t>
      </w:r>
    </w:p>
    <w:p>
      <w:r>
        <w:t>IT: GE_GERICHTE ATA/26/2010 del 19 gennaio 2010</w:t>
      </w:r>
    </w:p>
    <w:p>
      <w:pPr>
        <w:pStyle w:val="Heading2"/>
      </w:pPr>
      <w:r>
        <w:t>Erwägungen</w:t>
      </w:r>
    </w:p>
    <w:p>
      <w:r>
        <w:rPr>
          <w:b/>
        </w:rPr>
        <w:t>E. 1</w:t>
      </w:r>
    </w:p>
    <w:p>
      <w:r>
        <w:t>a. Depuis le 1er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 25 avril 2008 - LaLEtr - F 2 10).</w:t>
      </w:r>
    </w:p>
    <w:p>
      <w:r>
        <w:t>b. Interjeté en temps utile et dans les formes prescrites par la loi, le recours est recevable (art. 63 al. 1 let. a de la loi sur la procédure administrative du 12 septembre 1985 - LPA - E 5 10).</w:t>
      </w:r>
    </w:p>
    <w:p>
      <w:r>
        <w:rPr>
          <w:b/>
        </w:rPr>
        <w:t>E. 2</w:t>
      </w:r>
    </w:p>
    <w:p>
      <w:r>
        <w:t>a. La loi fédérale du 26 mars 1931 sur le séjour et l’établissement des étrangers (LSEE) a été abrogée par l’entrée en vigueur, le 1er janvier 2008, de la nouvelle loi fédérale sur les étrangers du 16 décembre 2005 (LEtr - RS 142.20 ; cf. ch. I de l’annexe à l’art. 125 LEtr).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l'ordonnance limitant le nombre des étrangers du</w:t>
      </w:r>
    </w:p>
    <w:p>
      <w:r>
        <w:rPr>
          <w:b/>
        </w:rPr>
        <w:t>E. 6</w:t>
      </w:r>
    </w:p>
    <w:p>
      <w:r>
        <w:t>Selon le recourant, la décision attaquée violerait l’art. 8 CEDH.</w:t>
      </w:r>
    </w:p>
    <w:p>
      <w:r>
        <w:t>a. L'art. 8 par. 1 CEDH dispose que toute personne a droit au respect de sa vie privée et familiale, de son domicile et de sa correspondance.</w:t>
      </w:r>
    </w:p>
    <w:p>
      <w:r>
        <w:t>b. Un étranger peut, selon les circonstances, se prévaloir du droit au respect de sa vie privée et familiale, au sens de la disposition conventionnelle précitée, pour s'opposer à une éventuelle séparation de sa famille. Encore faut-il, pour pouvoir invoquer cette disposition, que la relation entre l'étranger et une personne de sa famille ayant le droit de résider durablement en Suisse soit étroite et effective (ATF 130 II 281 consid. 3.1 p. 285 ; 129 II 193 consid. 5.3.1 ; Arrêt du Tribunal</w:t>
      </w:r>
    </w:p>
    <w:p>
      <w:r>
        <w:t>- 11/14 - A/4279/2008 fédéral 2C_338/2008 du 22 août 2008 consid. d). Les relations visées par l'art. 8 CEDH sont avant tout celles qui existent entre époux, ainsi que les relations entre parents et enfants mineurs vivant en ménage commun (ATF 120 Ib 257 consid. 1d).</w:t>
      </w:r>
    </w:p>
    <w:p>
      <w:r>
        <w:t>c. Selon la jurisprudence, l'art. 8 CEDH s'applique lorsqu'un étranger peut faire valoir une relation intacte avec son enfant bénéficiant du droit de résider en Suisse, même si ce dernier n'est pas placé sous son autorité parentale ou sous sa garde du point de vue du droit de la famille (ACEDH du 21 juin 1988 en la cause Berrehab, série A, vol. 138, p. 14 § 21 ; ATF 120 Ib 1 consid. 1d p. 3 ; 119 Ib 81 consid. 1c p. 84 ; 118 Ib 153 consid. 1c p. 157 ; 115 Ib 97 consid. 2e p. 99). Ainsi, l'étranger disposant d'un droit de visite sur son enfant qui bénéficie d'un droit de présence en Suisse et y vit peut se prévaloir de la garantie de l'art. 8 CEDH pour autant qu'il entretienne avec cet enfant une relation affective et économique d'une intensité particulière, que la distance entre son pays d'origine et la Suisse rende purement théorique l'exercice de son droit de visite et qu'il ait eu un comportement irréprochable (ATF 120 Ib 1 consid. 3c p. 5 ; 120 Ib 22 consid. 4a p. 25 ; Arrêts du Tribunal fédéral 2A.212/2003 du 10 septembre 2003 consid. 3.1 ; 2A.563/2002 du 23 mai 2003 consid. 2.2 ; ATA/574/2009 du 10 novembre 2009).</w:t>
      </w:r>
    </w:p>
    <w:p>
      <w:r>
        <w:t>d. En l’occurrence, au moment où le recourant a sollicité le renouvellement de son permis B, soit le 19 juin 2006, il était déjà divorcé et la garde sur son fils, alors âgé d’à peine trois ans, était attribuée à la mère.</w:t>
      </w:r>
    </w:p>
    <w:p>
      <w:r>
        <w:t>S’il n’est pas contesté que depuis lors, le recourant a entretenu des relations personnelles avec son enfant et s’est acquitté, soit personnellement soit grâce à une amie, du versement de la pension alimentaire due pour celui-là, à l’exception de la période où il était au chômage, il n’en demeure pas moins que les condamnations dont il a fait l’objet l’empêchent de se prévaloir du comportement irréprochable, qui constitue l’une des conditions nécessaires, au regard des jurisprudences rappelées ci-dessus, pour invoquer avec succès de l’art. 8 CEDH.</w:t>
      </w:r>
    </w:p>
    <w:p>
      <w:r>
        <w:rPr>
          <w:b/>
        </w:rPr>
        <w:t>E. 7</w:t>
      </w:r>
    </w:p>
    <w:p>
      <w:r>
        <w:t>Il en résulte que l’autorité intimée était fondée à privilégier le respect de l’ordre et de la sécurité publics suisses à l’intérêt privé du recourant à rester dans ce pays.</w:t>
      </w:r>
    </w:p>
    <w:p>
      <w:r>
        <w:rPr>
          <w:b/>
        </w:rPr>
        <w:t>E. 8</w:t>
      </w:r>
    </w:p>
    <w:p>
      <w:r>
        <w:t>En conséquence, le recours sera rejeté. Il ne sera pas perçu d’émolument, le recourant plaidant au bénéfice de l’assistance juridique.</w:t>
      </w:r>
    </w:p>
    <w:p>
      <w:r>
        <w:t>Vu l’issue du litige, il ne lui sera pas alloué d’indemnité de procédure.</w:t>
      </w:r>
    </w:p>
    <w:p>
      <w:r>
        <w:t>* * * * * *</w:t>
      </w:r>
    </w:p>
    <w:p>
      <w:r>
        <w:t>- 12/14 - A/4279/2008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