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ATA/269/2017 vom 7. März 2017</w:t>
      </w:r>
    </w:p>
    <w:p>
      <w:r>
        <w:t>GE Cour de justice, 2017-03-07, FR</w:t>
      </w:r>
    </w:p>
    <w:p>
      <w:r>
        <w:rPr>
          <w:b/>
        </w:rPr>
        <w:t xml:space="preserve">Quelle: </w:t>
      </w:r>
      <w:r>
        <w:t>https://mcp.opencaselaw.ch/entscheid/ge_gerichte_ATA_269_2017</w:t>
      </w:r>
    </w:p>
    <w:p>
      <w:r>
        <w:t>FR: GE_GERICHTE ATA/269/2017 du 7 mars 2017</w:t>
      </w:r>
    </w:p>
    <w:p>
      <w:r>
        <w:t>IT: GE_GERICHTE ATA/269/2017 del 7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3</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w:t>
      </w:r>
    </w:p>
    <w:p>
      <w:r>
        <w:t>- 7/12 - A/4461/2015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rPr>
          <w:b/>
        </w:rPr>
        <w:t>E. 4</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 – une déclaration d'engagement, ainsi qu'une attestation de revenu ou de fortune d'une personne solvable domiciliée en Suisse ; les étrangers doivent être titulaires d'une autorisation de séjour ou d'établissement (let. a) ; – la confirmation d'une banque reconnue en Suisse permettant d'attester l'existence de valeurs patrimoniales suffisantes (let. b) ; sont considérées comme reconnues en Suisse les banques autorisées par l'autorité fédérale de surveillance des marchés financiers (Directives et commentaires du secrétariat d’État aux migrations - SEM - Domaine des étrangers, version au 18 juillet 2016, ch. 5.1.2) ; – une garantie ferme d'octroi de bourses ou de prêts de formation suffisants (let. c).</w:t>
      </w:r>
    </w:p>
    <w:p>
      <w:r>
        <w:rPr>
          <w:b/>
        </w:rPr>
        <w:t>E. 5</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SEM précités, ch. 5.1.2).</w:t>
      </w:r>
    </w:p>
    <w:p>
      <w:r>
        <w:rPr>
          <w:b/>
        </w:rPr>
        <w:t>E. 6</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- 8/12 - A/4461/2015</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rPr>
          <w:b/>
        </w:rPr>
        <w:t>E. 7</w:t>
      </w:r>
    </w:p>
    <w:p>
      <w:r>
        <w:t>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 ATA/62/2015 du 13 janvier 2015 consid. 9).</w:t>
      </w:r>
    </w:p>
    <w:p>
      <w:r>
        <w:t>c. Les autorités compétentes tiennent compte, en exerçant leur pouvoir d'appréciation, des intérêts publics, de la situation personnelle de l'étranger, ainsi que de son degré d'intégration (art. 96 al. 1 LEtr).</w:t>
      </w:r>
    </w:p>
    <w:p>
      <w:r>
        <w:rPr>
          <w:b/>
        </w:rPr>
        <w:t>E. 8</w:t>
      </w:r>
    </w:p>
    <w:p>
      <w:r>
        <w:t>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l'approche, la possession d'une formation complète antérieure (arrêts du TAF C-5718/2013 précité ; C-2291/2013 précité ; C-3143/2013 du</w:t>
      </w:r>
    </w:p>
    <w:p>
      <w:r>
        <w:rPr>
          <w:b/>
        </w:rPr>
        <w:t>E. 9</w:t>
      </w:r>
    </w:p>
    <w:p>
      <w:r>
        <w:t>En l’espèce, la recourante est revenue en Suisse en août 2015, sans demander au préalable de visa pour études et donc en mettant les autorités suisses de migration devant le fait accompli, ce qui laisse douter de la véracité de sa volonté exprimée de retourner dans son pays d'origine une fois ses études achevées, malgré ses explications revenant à plaider l'économie de procédure dans la mesure où elle aurait reçu sa lettre d'admission alors qu'elle était en visite chez son frère à Zurich.</w:t>
      </w:r>
    </w:p>
    <w:p>
      <w:r>
        <w:t>Aussi et surtout, le choix et la pertinence des études par rapport à son cursus et à ses propres explications demeurent problématiques. En effet, la recourante indique avoir été attirée par la renommée des universités suisses et avoir cherché à s'y inscrire : or le C______ n'est pas une université suisse, et la recourante n'a jamais produit de pièces pouvant démontrer qu'elle avait cherché à s'inscrire dans une université. De plus, la nécessité de venir effectuer une formation portant principalement sinon exclusivement sur l'informatique et la confection de sites Internet – à cet égard, le programme produit par-devant le TAPI correspond au diplôme d'« IT Engineer in e-business », qui n'est pas celui que brigue la recourante –, alors qu'elle dispose déjà d'une formation académique et en particulier d'un master, et qu'elle a occupé dans son pays et même à l'étranger divers postes, ce tant avant son séjour en Suisse comme stagiaire qu'après, n'a pas été suffisamment démontrée. Le seul fait de dire vouloir à moyen terme gérer une organisation non gouvernementale – fait qui ne ressort du reste pas de la demande initiale d'autorisation de séjour pour études – ne saurait être considéré comme suffisant à cet égard.</w:t>
      </w:r>
    </w:p>
    <w:p>
      <w:r>
        <w:t>Dans ces conditions, on doit admettre que la condition des qualifications personnelles n'était pas remplie, et la décision de refus rendue par l'OCPM et confirmée par le TAPI apparaît ainsi conforme au droit.</w:t>
      </w:r>
    </w:p>
    <w:p>
      <w:r>
        <w:rPr>
          <w:b/>
        </w:rPr>
        <w:t>E. 10</w:t>
      </w:r>
    </w:p>
    <w:p>
      <w:r>
        <w:t>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En l’espèce, la recourante n’a jamais allégué que son retour dans son pays d’origine serait impossible, illicite ou inexigible au regard de l’art. 83 LEtr et le dossier ne laisse pas apparaître d’éléments qui tendraient à démontrer que tel serait le cas ; elle y est du reste spontanément rentrée à la fin de son séjour précédent en Suisse achevé en janvier 2015.</w:t>
      </w:r>
    </w:p>
    <w:p>
      <w:r>
        <w:rPr>
          <w:b/>
        </w:rPr>
        <w:t>E. 11</w:t>
      </w:r>
    </w:p>
    <w:p>
      <w:r>
        <w:t>Mal fondé, le recours sera rejeté.</w:t>
      </w:r>
    </w:p>
    <w:p>
      <w:r>
        <w:t>- 10/12 - A/4461/2015</w:t>
      </w:r>
    </w:p>
    <w:p>
      <w:r>
        <w:rPr>
          <w:b/>
        </w:rPr>
        <w:t>E. 12</w:t>
      </w:r>
    </w:p>
    <w:p>
      <w:r>
        <w:t>Vu l’issue du litige, un émolument de CHF 400.-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