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ATA/269/2011 vom 3. Mai 2011</w:t>
      </w:r>
    </w:p>
    <w:p>
      <w:r>
        <w:t>GE Cour de justice, 2011-05-03, FR</w:t>
      </w:r>
    </w:p>
    <w:p>
      <w:r>
        <w:rPr>
          <w:b/>
        </w:rPr>
        <w:t xml:space="preserve">Quelle: </w:t>
      </w:r>
      <w:r>
        <w:t>https://mcp.opencaselaw.ch/entscheid/ge_gerichte_ATA_269_2011</w:t>
      </w:r>
    </w:p>
    <w:p>
      <w:r>
        <w:t>FR: GE_GERICHTE ATA/269/2011 du 3 mai 2011</w:t>
      </w:r>
    </w:p>
    <w:p>
      <w:r>
        <w:t>IT: GE_GERICHTE ATA/269/2011 del 3 maggio 2011</w:t>
      </w:r>
    </w:p>
    <w:p>
      <w:pPr>
        <w:pStyle w:val="Heading2"/>
      </w:pPr>
      <w:r>
        <w:t>Erwägungen</w:t>
      </w:r>
    </w:p>
    <w:p>
      <w:r>
        <w:rPr>
          <w:b/>
        </w:rPr>
        <w:t>E. 1</w:t>
      </w:r>
    </w:p>
    <w:p>
      <w:r>
        <w:t>Depuis le 1er janvier 2011, suite à l'entrée en vigueur de la nouvelle loi sur l'organisation judiciaire du 26 septembre 2010 (LOJ - E 2 05), l'ensemble des compétences jusqu'alors dévolues au Tribunal administratif a échu à la chambre administrative, qui devient autorité supérieure ordinaire de recours en matière administrative (art. 131 et 132 LOJ).</w:t>
      </w:r>
    </w:p>
    <w:p>
      <w:r>
        <w:t>Les procédures pendantes devant le Tribunal administratif au 1er janvier 2011 sont reprises par la chambre administrative (art. 143 al. 5 LOJ). Cette dernière est ainsi compétente pour statuer.</w:t>
      </w:r>
    </w:p>
    <w:p>
      <w:r>
        <w:rPr>
          <w:b/>
        </w:rPr>
        <w:t>E. 2</w:t>
      </w:r>
    </w:p>
    <w:p>
      <w:r>
        <w:t>Interjeté en temps utile devant la juridiction alors compétente, le recours est recevable (art. 56A LOJ ; art. 63 al. 1 let. a de la loi sur la procédure administrative du 12 septembre 1985 - LPA - E 5 10, dans leur teneur au 31 décembre 2010).</w:t>
      </w:r>
    </w:p>
    <w:p>
      <w:r>
        <w:rPr>
          <w:b/>
        </w:rPr>
        <w:t>E. 3</w:t>
      </w:r>
    </w:p>
    <w:p>
      <w:r>
        <w:t>Les délais de réclamation et de recours fixés par la loi sont des dispositions impératives de droit public. Ils ne sont, en principe, pas susceptibles d’être prolongés (art. 16 al. 1er, 1ère phrase LPA ; art. 21 LPFisc), restitués ou suspendus, si ce n’est par le législateur lui-même (ATA/851/2010 du 30 novembre 2010 consid. 3 ; ATA/775/2010 du 9 novembre 2010 consid. 5 ; ATA/515/2009 du 13 octobre 2009 consid. 4). Ainsi, celui qui n’agit pas dans le délai prescrit est forclos et la décision en cause acquiert force obligatoire (ATA/167/2011 du 15 mars 2011 et les réf. citées).</w:t>
      </w:r>
    </w:p>
    <w:p>
      <w:r>
        <w:t>Les cas de force majeure restent réservés (art. 16 al. 1er, 2ème phrase, LPA). Tombent sous cette notion les événements extraordinaires et imprévisibles qui surviennent en dehors de la sphère d’activité de l’intéressé et qui s’imposent à lui de l’extérieur de façon irrésistible (ATA/720/2010 du 19 octobre 2010 consid. 1 ; ATA/586/2010 du 31 août 2010 consid. 4 et les réf. citées ; ATA/515/2009 du 13 octobre 2009 consid. 5 ; ATA/255/2009 du 19 mai 2009 consid. 2). En matière fiscale, l’art 41 al. 3 LPFisc considère comme empêchement valable le service militaire, le service civil, la maladie, l’absence du pays ou d’autres motifs sérieux.</w:t>
      </w:r>
    </w:p>
    <w:p>
      <w:r>
        <w:rPr>
          <w:b/>
        </w:rPr>
        <w:t>E. 4</w:t>
      </w:r>
    </w:p>
    <w:p>
      <w:r>
        <w:t>Les délais commencent à courir le lendemain de leur communication ou de l’événement qui les déclenche (art. 17 al. 1er LPA). Par ailleurs, lorsque le dernier jour du délai est un samedi, un dimanche ou un jour légalement férié, le délai expire le premier jour utile (art. 17 al. 3 LPA). Les délais sont réputés observés lorsque l’acte de recours est parvenu à l’autorité ou a été remis à son adresse à un bureau de poste suisse ou à une représentation diplomatique ou consulaire suisse au plus tard le dernier jour du délai avant minuit (art. 17 al. 4 LPA).</w:t>
      </w:r>
    </w:p>
    <w:p>
      <w:r>
        <w:rPr>
          <w:b/>
        </w:rPr>
        <w:t>E. 5</w:t>
      </w:r>
    </w:p>
    <w:p>
      <w:r>
        <w:t>En droit fiscal genevois, les principes ci-dessus ont été repris aux art. 21 al. 1 et 39 al. 1 LPFisc.</w:t>
      </w:r>
    </w:p>
    <w:p>
      <w:r>
        <w:t>- 7/9 - A/2142/2008</w:t>
      </w:r>
    </w:p>
    <w:p>
      <w:r>
        <w:t>Une réclamation tardive n’est recevable qu’aux conditions de l’art. 41 al. 3 LPFisc, soit si le contribuable établit que des motifs sérieux l’ont empêché de respecter ce délai.</w:t>
      </w:r>
    </w:p>
    <w:p>
      <w:r>
        <w:rPr>
          <w:b/>
        </w:rPr>
        <w:t>E. 6</w:t>
      </w:r>
    </w:p>
    <w:p>
      <w:r>
        <w:t>Selon une pratique constante, l’administration envoie, sous pli simple, aussi bien les bordereaux de taxation que les décisions sur réclamation, de sorte qu’elle n’est pas en mesure de prouver par pièces, la date de réception de ces documents par le contribuable.</w:t>
      </w:r>
    </w:p>
    <w:p>
      <w:r>
        <w:rPr>
          <w:b/>
        </w:rPr>
        <w:t>E. 7</w:t>
      </w:r>
    </w:p>
    <w:p>
      <w:r>
        <w:t>En l’espèce, l’administration a adressé sous pli simple à la contribuable les bordereaux de taxation pour les périodes fiscales 2000 à 2003. La recourante n’a jamais allégué qu’elle n’aurait pas reçu lesdits bordereaux dans un délai largement postérieur aux dates d’expédition figurant sur ceux-ci. Sa première intervention auprès de l’administration remonte au 11 juillet 2006, soit près de cinq ans après la date du bordereau de la période fiscale 2000 (30 août 2001) et plus de dix-huit mois après celle du bordereau de la période fiscale 2003 (1er décembre 2004). De la même manière, cette intervention est largement postérieure à la notification du bordereau d’impôt zurichois.</w:t>
      </w:r>
    </w:p>
    <w:p>
      <w:r>
        <w:t>L’administration a traité le courrier du 2 octobre 2006 de la contribuable comme une réclamation qu’elle a déclaré irrecevable pour cause de tardiveté. Au vu de ce qui va suivre, cette question souffre de rester ouverte.</w:t>
      </w:r>
    </w:p>
    <w:p>
      <w:r>
        <w:rPr>
          <w:b/>
        </w:rPr>
        <w:t>E. 8</w:t>
      </w:r>
    </w:p>
    <w:p>
      <w:r>
        <w:t>En effet, les décisions sur réclamation du 15 janvier 2007 indiquaient la voie et le délai de recours auprès de la commission.</w:t>
      </w:r>
    </w:p>
    <w:p>
      <w:r>
        <w:t>Il est établi et non contesté que la recourante a saisi la commission par acte du 4 juin 2008. Or, il résulte des pièces de la procédure et notamment du courrier adressé par la contribuable à l’administration le 18 octobre 2007, qu’elle avait à cette date connaissance des décisions sur réclamation.</w:t>
      </w:r>
    </w:p>
    <w:p>
      <w:r>
        <w:t>Dès lors, dans l’hypothèse la plus favorable à la recourante, le délai de recours venait à échéance le 17 novembre 2007. Dans ces conditions, c’est à juste titre que la commission a déclaré le recours du 4 juin 2008 tardif.</w:t>
      </w:r>
    </w:p>
    <w:p>
      <w:r>
        <w:t>La recourante ne fait état d’aucun motif tiré d’un cas de force majeure qui permettrait de justifier une prolongation de délai. L’argument de fond qu’elle soulève, déjà évoqué dans la procédure de réclamation, ne constitue en aucune manière un juste motif, voire un cas de force majeure qui justifierait une prolongation de délai.</w:t>
      </w:r>
    </w:p>
    <w:p>
      <w:r>
        <w:rPr>
          <w:b/>
        </w:rPr>
        <w:t>E. 9</w:t>
      </w:r>
    </w:p>
    <w:p>
      <w:r>
        <w:t>Au vu de ce qui précède, le recours sera rejeté. Un émolument de CHF 1'000.- sera mis à la charge de la recourante qui succombe (art. 87 LPA). Aucune indemnité ne sera allouée. * * * * *</w:t>
      </w:r>
    </w:p>
    <w:p>
      <w:r>
        <w:t>- 8/9 - A/2142/2008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