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ATA/267/2017 vom 7. März 2017</w:t>
      </w:r>
    </w:p>
    <w:p>
      <w:r>
        <w:t>GE Cour de justice, 2017-03-07, FR</w:t>
      </w:r>
    </w:p>
    <w:p>
      <w:r>
        <w:rPr>
          <w:b/>
        </w:rPr>
        <w:t xml:space="preserve">Quelle: </w:t>
      </w:r>
      <w:r>
        <w:t>https://mcp.opencaselaw.ch/entscheid/ge_gerichte_ATA_267_2017</w:t>
      </w:r>
    </w:p>
    <w:p>
      <w:r>
        <w:t>FR: GE_GERICHTE ATA/267/2017 du 7 mars 2017</w:t>
      </w:r>
    </w:p>
    <w:p>
      <w:r>
        <w:t>IT: GE_GERICHTE ATA/267/2017 del 7 marzo 2017</w:t>
      </w:r>
    </w:p>
    <w:p>
      <w:pPr>
        <w:pStyle w:val="Heading2"/>
      </w:pPr>
      <w:r>
        <w:t>Regeste</w:t>
      </w:r>
    </w:p>
    <w:p>
      <w:r>
        <w:t>Résumé: Bien qu'il soit possible que le recourant se déplace fréquemment dans d'autres cantons, il n'a toutefois jamais quitté l'appartement sis à Genève pendant plusieurs mois d'affiliée, démontrant ainsi son intention d'y résider de manière permanente. Le recourant doit restituer à l'OCPM la carte d'identité déclarée perdue en 2006, qu'il a en sa possession. Recours partiellement admis.</w:t>
      </w:r>
    </w:p>
    <w:p>
      <w:pPr>
        <w:pStyle w:val="Heading2"/>
      </w:pPr>
      <w:r>
        <w:t>Erwägungen</w:t>
      </w:r>
    </w:p>
    <w:p>
      <w:r>
        <w:rPr>
          <w:b/>
        </w:rPr>
        <w:t>E. 1</w:t>
      </w:r>
    </w:p>
    <w:p>
      <w:r>
        <w:t>a. Interjeté en temps utile devant la juridiction compétente, le recours est recevable (art. 132 de la loi sur l'organisation judiciaire du 26 septembre 2010 - LOJ - E 2 05 ; art. 62 al. 1 let. a de la loi sur la procédure administrative du 12 septembre 1985 - LPA - E 5 10).</w:t>
      </w:r>
    </w:p>
    <w:p>
      <w:r>
        <w:t>b. La chambre administrative n'est en revanche pas compétente pour connaître des prétentions civiles formées en dernier lieu par le recourant en paiement d'une indemnité de CHF 10'000.- pour tort moral (art. 7 de la loi sur la responsabilité de l’Etat et des communes - LREC - A 2 40). Ces conclusions sont donc irrecevables.</w:t>
      </w:r>
    </w:p>
    <w:p>
      <w:r>
        <w:t>c. Par ailleurs, les courriers du recourant des 26 janvier et 2 février 2017 seront également écartés de la procédure, dès lors qu'ils ont été transmis tardivement à la</w:t>
      </w:r>
    </w:p>
    <w:p>
      <w:r>
        <w:t>- 8/14 - A/236/2016 chambre administrative, soit après que les parties ont été informées que la cause était gardée à juger.</w:t>
      </w:r>
    </w:p>
    <w:p>
      <w:r>
        <w:rPr>
          <w:b/>
        </w:rPr>
        <w:t>E. 2</w:t>
      </w:r>
    </w:p>
    <w:p>
      <w:r>
        <w:t>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w:t>
      </w:r>
    </w:p>
    <w:p>
      <w:r>
        <w:t>En l'espèce, le recourant soutient que l'OCPM a constaté les faits de manière inexacte en retenant qu'il avait quitté le canton de Genève.</w:t>
      </w:r>
    </w:p>
    <w:p>
      <w:r>
        <w:rPr>
          <w:b/>
        </w:rPr>
        <w:t>E. 3</w:t>
      </w:r>
    </w:p>
    <w:p>
      <w:r>
        <w:t>a. Depuis le 1er janvier 2008, la tenue des registres cantonaux et communaux est soumise aux dispositions de la LHR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w:t>
      </w:r>
    </w:p>
    <w:p>
      <w:r>
        <w:t>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w:t>
      </w:r>
    </w:p>
    <w:p>
      <w:r>
        <w:t>c. La LHR vise à ce que les différents registres soumis à cette loi contiennent des données actuelles, exactes et complètes (art. 5 LHR) en rapport avec chaque personne établie ou en séjour (art. 6 LHR).</w:t>
      </w:r>
    </w:p>
    <w:p>
      <w:r>
        <w:t>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w:t>
      </w:r>
    </w:p>
    <w:p>
      <w:r>
        <w:rPr>
          <w:b/>
        </w:rPr>
        <w:t>E. 4</w:t>
      </w:r>
    </w:p>
    <w:p>
      <w:r>
        <w:t>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w:t>
      </w:r>
    </w:p>
    <w:p>
      <w:r>
        <w:t>- 9/14 - A/236/2016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w:t>
      </w:r>
    </w:p>
    <w:p>
      <w:r>
        <w:t>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w:t>
      </w:r>
    </w:p>
    <w:p>
      <w:r>
        <w:rPr>
          <w:b/>
        </w:rPr>
        <w:t>E. 5</w:t>
      </w:r>
    </w:p>
    <w:p>
      <w:r>
        <w:t>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w:t>
      </w:r>
    </w:p>
    <w:p>
      <w:r>
        <w:t>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ATA/551/2016 du 28 juin 2016 consid. 5).</w:t>
      </w:r>
    </w:p>
    <w:p>
      <w:r>
        <w:rPr>
          <w:b/>
        </w:rPr>
        <w:t>E. 6</w:t>
      </w:r>
    </w:p>
    <w:p>
      <w:r>
        <w:t>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w:t>
      </w:r>
    </w:p>
    <w:p>
      <w:r>
        <w:t>Contrairement à ce qui vaut pour le domicile civil, il n’existe pas, selon la LHR, d’obligation d’être établi en un lieu, de sorte que, dans des cas certes</w:t>
      </w:r>
    </w:p>
    <w:p>
      <w:r>
        <w:t>- 10/14 - A/236/2016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 ; ATA/551/2016 précité consid. 6).</w:t>
      </w:r>
    </w:p>
    <w:p>
      <w:r>
        <w:t>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(ATA/551/2016 précité consid. 6 ; ATA/704/2014 du 2 septembre 2014 consid. 5e ; ATA/53/2013 du 29 janvier 2013).</w:t>
      </w:r>
    </w:p>
    <w:p>
      <w:r>
        <w:rPr>
          <w:b/>
        </w:rPr>
        <w:t>E. 7</w:t>
      </w:r>
    </w:p>
    <w:p>
      <w:r>
        <w:t>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w:t>
      </w:r>
    </w:p>
    <w:p>
      <w:r>
        <w:rPr>
          <w:b/>
        </w:rPr>
        <w:t>E. 8</w:t>
      </w:r>
    </w:p>
    <w:p>
      <w:r>
        <w:t>En l'espèce, dans ses courriers des 24 novembre et 17 décembre 2015, le recourant a reconnu avoir séjourné du 1er mars au 24 juin 2015 au Locle, où il a fait procéder au changement de son prénom, ainsi qu'un week-end par mois environ à Saint-Imier de mai 2014 à juin 2015. Il a également admis avoir loué une chambre dans ces communes et s'être annoncé auprès de leurs autorités, précisant toutefois qu'il pensait alors le faire en tant résident secondaire.</w:t>
      </w:r>
    </w:p>
    <w:p>
      <w:r>
        <w:t>Il résulte du dossier que l'intéressé s'est annoncé dans plusieurs communes simultanément. Si le dépôt des papiers aux contrôles des habitants de ces dernières peut constituer un indice de nouveau domicile, il n'existe néanmoins pas d'éléments suffisants qui permettraient de retenir que le recourant avait réellement l'intention de s'y établir et d'y déplacer son centre de vie.</w:t>
      </w:r>
    </w:p>
    <w:p>
      <w:r>
        <w:t>Certes, le recourant a affirmé devant la chambre administrative qu'il n'avait loué de chambre qu'au Locle, alors qu'il avait auparavant admis en avoir loué une également à Saint-Imier pendant plus d'un an. Il a au surplus nié avoir fait des démarches dans le canton du Jura, bien qu'il y ait déposé ses papiers et formé une requête en changement de nom alors encore en cours. Lors de l'audition effectuée par les autorités jurassienne le 9 août 2016, le dénommé A______ a été en mesure de fournir à ces dernières des données personnelles précises au sujet de la personne du recourant, soit qu'il était venu en Suisse en 1979, qu'il avait résidé à Genève et avait changé de prénom deux fois par le passé, en 2006 et 2015. Ces éléments laissent fortement supposer que la personne qui s'est annoncée auprès des autorités jurassiennes en mars 2016 n'est autre que le recourant. Le fait par</w:t>
      </w:r>
    </w:p>
    <w:p>
      <w:r>
        <w:t>- 11/14 - A/236/2016 ailleurs que la pièce d'identité remise par ce dernier dans la commune du Locle en mars 2015 soit celle portant le numéro 1______, qu'il avait déclarée avoir perdue en 2006, permet également d'écarter la thèse selon laquelle le recourant serait victime d'une usurpation d'identité. Les propos contradictoires de ce dernier, qui a précisé devant l'OCPM qu'il ne fallait pas le confondre avec son frère jumeau qui vivait à Carouge avant de déclarer, en novembre 2015, qu'il n'avait pas de frère jumeau vivant en Suisse, viennent conforter cette appréciation.</w:t>
      </w:r>
    </w:p>
    <w:p>
      <w:r>
        <w:t>Au demeurant, le comportement du recourant est à certains égard confus. Il a notamment annoncé de fausses provenances et destinations aux diverses autorités, ainsi qu'un domicile fantaisiste à la rue G______ aux autorités genevoises. Il a en outre expliqué que son nom ne figurait nulle part à la rue du E______ pour éviter que certaines personnes qu'il avait connues à Genève ne viennent le déranger.</w:t>
      </w:r>
    </w:p>
    <w:p>
      <w:r>
        <w:t>Si tous ces éléments ne permettent pas d'accorder beaucoup de crédit aux déclarations du recourant, il existe néanmoins un faisceau d'indices plaidant en faveur d'un domicile effectif et ininterrompu à Genève.</w:t>
      </w:r>
    </w:p>
    <w:p>
      <w:r>
        <w:t>Il résulte en effet du dossier que le recourant est toujours locataire de l'appartement situé dans l'immeuble sis à la rue du E______. Le concierge de l'immeuble a confirmé le voir régulièrement depuis de nombreuses années et n'avoir jamais constaté une absence prolongée de plusieurs semaines. Ce témoin a par ailleurs précisé qu'il arrivait au recourant, présent dans l'appartement, de ne pas ouvrir sa porte, ce qui plaide en faveur de la volonté alléguée par celui-ci de ne pas être dérangé. Le juriste en charge de son dossier auprès du CSP à Genève a également confirmé avoir des contacts réguliers avec le recourant depuis plus de vingt ans. En outre, si la consommation d'électricité enregistrée par les SIG depuis le 6 mars 2012 pour l'appartement sis à la rue du E______ est faible, elle n'est néanmoins pas inexistante. Il apparaît donc que, bien qu'il soit possible que le recourant se déplace fréquemment dans d'autres cantons, il n'a toutefois jamais quitté l'appartement de la rue du E______ pendant plusieurs mois d'affilée, démontrant ainsi son intention d'y résider de manière permanente. Amené à examiner le domicile du recourant dans le cadre d'une affaire l'opposant en 2009 à l'OCPA, le TCAS était d'ailleurs également parvenu à la conclusion que l'intéressé ne s'était pas créé de nouveau domicile hors du canton depuis 1992.</w:t>
      </w:r>
    </w:p>
    <w:p>
      <w:r>
        <w:t>Au vu de ce qui précède, la décision attaquée sera annulée en tant qu'elle prévoit l'enregistrement de divers départs du recourant du canton de Genève depuis le 14 juin 2006 et qu'elle lui demande de retourner à l'OCPM l'attestation de résidence délivrée le 16 mai 2014.</w:t>
      </w:r>
    </w:p>
    <w:p>
      <w:r>
        <w:rPr>
          <w:b/>
        </w:rPr>
        <w:t>E. 9</w:t>
      </w:r>
    </w:p>
    <w:p>
      <w:r>
        <w:t>L'OCPM a annulé l'enregistrement effectué en juillet 2014 dans le registre des habitants du canton de Genève de l'arrivée d'B______. Il a en outre demandé</w:t>
      </w:r>
    </w:p>
    <w:p>
      <w:r>
        <w:t>- 12/14 - A/236/2016 au recourant de lui rendre la carte d'identité suisse no 1______ qui lui avait été présentée lors de l'annonce de cette arrivée.</w:t>
      </w:r>
    </w:p>
    <w:p>
      <w:r>
        <w:t>a. Selon l'art. 24 al. 2 de l'ordonnance sur les documents d’identité des ressortissants suisses (OLDI - RS 143.11), les documents d’identité retrouvés ne sont pas rendus à leur titulaire et sont remis à une autorité d’établissement. Celle-ci les rend inutilisables.</w:t>
      </w:r>
    </w:p>
    <w:p>
      <w:r>
        <w:t>Les documents d’identité échus, ceux qui ne sont plus nécessaires et ceux qui demeurent auprès de l’autorité d’établissement doivent être mis hors d’usage ou détruits de manière appropriée par celle-ci et mentionnés en tant que tels dans ISA (at. 26 al. 1 de l'ordonnance du DFJP sur les documents d’identité des ressortissants suisses - RS 143.111).</w:t>
      </w:r>
    </w:p>
    <w:p>
      <w:r>
        <w:t>Au niveau cantonal, l'art. 10 al. 3 du règlement relatif aux documents d'identité (RDld - B 3 05.03) prévoit que le vol, la perte ou la destruction d'un document d'identité entraîne son invalidité. Les documents d'identité retrouvés ne sont pas rendus à leur titulaire. Le service Suisses (secteur passeports) les rend inutilisables.</w:t>
      </w:r>
    </w:p>
    <w:p>
      <w:r>
        <w:t>En outre, selon l'art. 8 al. 1 RDld, l'ancien document d'identité est remis à l'autorité auprès de laquelle la demande de nouveau document d'identité est déposée, sauf exception prévue à l'art. 25 alinéa 2 OLDI non applicable en l'espèce. L'autorité annule l'ancien document d'identité avant l'établissement du nouveau document d'identité.</w:t>
      </w:r>
    </w:p>
    <w:p>
      <w:r>
        <w:t>b. En l'occurrence, ainsi qu'il a été exposé plus haut, le recourant est toujours en possession de la carte d'identité no 1______ au nom d'B______, qu'il avait été déclarée perdue en 2006 et dont la validité est échue le 23 novembre 2014. C'est donc à juste titre que l'OCPM en exige la restitution de sa part.</w:t>
      </w:r>
    </w:p>
    <w:p>
      <w:r>
        <w:rPr>
          <w:b/>
        </w:rPr>
        <w:t>E. 10</w:t>
      </w:r>
    </w:p>
    <w:p>
      <w:r>
        <w:t>L'OCMP a enfin condamné le recourant au paiement d'une taxe de CHF 100.- en raison de l'enquête qu'il a dû mener pour déterminer son domicile.</w:t>
      </w:r>
    </w:p>
    <w:p>
      <w:r>
        <w:t>L'art. 11 al. 3 du règlement relatif à la délivrance de renseignements et de documents, ainsi qu'à la perception de diverses taxes, par l'office cantonal de la population et des migrations et les communes (RDROCPMC - F 2 20.08) prévoit une taxe de CHF 100.- lorsqu'une enquête a été rendue nécessaire par la négligence de l'intéressé.</w:t>
      </w:r>
    </w:p>
    <w:p>
      <w:r>
        <w:t>En l'espèce, par son comportement, le recourant a créé une situation confuse, laquelle a notamment nécessité une enquête de la part de l'OCPM pour déterminer son domicile effectif. Dans ces circonstances, la taxe de CHF 100.- mise à sa charge apparaît justifiée.</w:t>
      </w:r>
    </w:p>
    <w:p>
      <w:r>
        <w:rPr>
          <w:b/>
        </w:rPr>
        <w:t>E. 11</w:t>
      </w:r>
    </w:p>
    <w:p>
      <w:r>
        <w:t>Le recours sera donc partiellement admis.</w:t>
      </w:r>
    </w:p>
    <w:p>
      <w:r>
        <w:t>- 13/14 - A/236/2016</w:t>
      </w:r>
    </w:p>
    <w:p>
      <w:r>
        <w:rPr>
          <w:b/>
        </w:rPr>
        <w:t>E. 12</w:t>
      </w:r>
    </w:p>
    <w:p>
      <w:r>
        <w:t>Le recourant ayant eu partiellement gain de cause, un émolument réduit de CHF 200.- sera mis à sa charge (art. 87 al. 1 LPA). Aucune indemnité ne lui sera allouée dès lors qu'il comparaît en personne et qu'il n'y a pas conclu (art. 87 al. 2 LPA).</w:t>
      </w:r>
    </w:p>
    <w:p>
      <w:r>
        <w:t>Dans la mesure où certains éléments ressortant de la procédure pourraient avoir un caractère pénal, une copie du présent arrêt sera transmise au Ministère public.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