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ATA/266/2012 vom 7. Mai 2012</w:t>
      </w:r>
    </w:p>
    <w:p>
      <w:r>
        <w:t>GE Cour de justice, 2012-05-07, FR</w:t>
      </w:r>
    </w:p>
    <w:p>
      <w:r>
        <w:rPr>
          <w:b/>
        </w:rPr>
        <w:t xml:space="preserve">Quelle: </w:t>
      </w:r>
      <w:r>
        <w:t>https://mcp.opencaselaw.ch/entscheid/ge_gerichte_ATA_266_2012</w:t>
      </w:r>
    </w:p>
    <w:p>
      <w:r>
        <w:t>FR: GE_GERICHTE ATA/266/2012 du 7 mai 2012</w:t>
      </w:r>
    </w:p>
    <w:p>
      <w:r>
        <w:t>IT: GE_GERICHTE ATA/266/2012 del 7 maggio 2012</w:t>
      </w:r>
    </w:p>
    <w:p>
      <w:pPr>
        <w:pStyle w:val="Heading2"/>
      </w:pPr>
      <w:r>
        <w:t>Volltext</w:t>
      </w:r>
    </w:p>
    <w:p>
      <w:r>
        <w:t>RÉPUBLIQUE ET</w:t>
      </w:r>
    </w:p>
    <w:p>
      <w:r>
        <w:t>CANTON DE GENÈVE POUVOIR JUDICIAIRE A/395/2012-MARPU ATA/266/2012 COUR DE JUSTICE Chambre administrative Décision du 7 mai 2012 sur effet suspensif</w:t>
      </w:r>
    </w:p>
    <w:p>
      <w:r>
        <w:t>dans la cause</w:t>
      </w:r>
    </w:p>
    <w:p>
      <w:r>
        <w:t>LOÏC CHAREYRE ARCHITECTE et ATELIER D’ARCHITECTURE JM BOZETTO S.à r.l. représentés par Me Reynald Bruttin, avocat contre COMMUNE D’ANIÈRES représentée par Me Jean-Marc Siegrist, avocat et DREIER &amp; FRENZEL S.à r.l., appelée en cause représentée par Me Mathieu Simona, avocat</w:t>
      </w:r>
    </w:p>
    <w:p>
      <w:r>
        <w:t>- 2/3 - A/395/2012</w:t>
      </w:r>
    </w:p>
    <w:p>
      <w:r>
        <w:t>Vu le concours de projets lancé par la commune d’Anières par publication dans la Feuille d’avis officielle de la République et canton de Genève du 9 mai 2011 ayant pour objet un projet architectural visant à la construction d’équipements publics, mairie, bureau de poste, local de pompiers et logements, soumis à l’Accord GATT/OMC du 15 avril 1994 sur les marchés publics (AMP - RS 0632.231.422), à l’Accord intercantonal sur les marchés publics du 25 novembre 1994 (AIMP - L 6 05), à la loi fédérale sur le marché intérieur du 6 octobre 1995 (LMI - RS 943.02) et au règlement sur la passation des marchés publics du 17 décembre 2007 (RMP - L 6 05.01) ;</w:t>
      </w:r>
    </w:p>
    <w:p>
      <w:r>
        <w:t>vu la décision de la commune d’Anières du 25 janvier 2012 notifiée à Monsieur Loïc Chareyre et à l’Atelier d’architecture J.-M. Bozetto S.à r. l. les informant que le premier prix avait été attribué à Dreier et Frenzel S.à r.l., qui se voyait confier le mandat de poursuivre l’étude et la réalisation du projet, eux-mêmes obtenant le deuxième prix ;</w:t>
      </w:r>
    </w:p>
    <w:p>
      <w:r>
        <w:t>vu le recours interjeté le 6 février 2012 auprès de la chambre administrative de la Cour de justice contre cette décision par M. Chareyre et l’Atelier d’architecture J.-M. Bozetto S.à r.l. en concluant préalablement à la restitution de l’effet suspensif et principalement à l’annulation de la décision précitée ;</w:t>
      </w:r>
    </w:p>
    <w:p>
      <w:r>
        <w:t>vu l’audience de comparution personnelle des parties de ce jour ;</w:t>
      </w:r>
    </w:p>
    <w:p>
      <w:r>
        <w:t>attendu que la commune d’Anières s’en est rapportée à justice sur la requête de restitution de l’effet suspensif, de même que Dreier et Frenzel S.à r.l., appelée en cause.</w:t>
      </w:r>
    </w:p>
    <w:p>
      <w:r>
        <w:t>Considérant, en droit, qu’en application des critères des art. 17 al. 2 AIMP et 58 al. 2 RMP, il y a lieu de restituer l’effet suspensif au recours, de façon à permettre de trancher la problématique qu’il soulève. Celui-ci n’est prima facie pas dénué de toute chance de succès, et l’intérêt public à ce que la décision d’adjudication soit prise conformément à la loi l’emporte sur l’intérêt privé de l’appelée en cause à l’obtention du marché ;</w:t>
      </w:r>
    </w:p>
    <w:p>
      <w:r>
        <w:t>vu l’art. 66 al. 2 de la loi sur la procédure administrative du 12 septembre 1985 (LPA - E 5 10) ;</w:t>
      </w:r>
    </w:p>
    <w:p>
      <w:r>
        <w:t>vu l’art. 7 al. 1 du règlement de la chambre administrative du 21 décembre 2010 ; 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w:t>
      </w:r>
    </w:p>
    <w:p>
      <w:r>
        <w:t>- 3/3 - A/395/2012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Reynald Bruttin, avocat des recourants, à Me Jean-Marc Siegrist, avocat de la commune d’Anières, ainsi qu’à Me Mathieu Simona, avocat de Dreier et Frenzel S.à r.l., appelée en cause.</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