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ATA/25/2020 vom 14. Januar 2020</w:t>
      </w:r>
    </w:p>
    <w:p>
      <w:r>
        <w:t>GE Cour de justice, 2020-01-14, FR</w:t>
      </w:r>
    </w:p>
    <w:p>
      <w:r>
        <w:rPr>
          <w:b/>
        </w:rPr>
        <w:t xml:space="preserve">Quelle: </w:t>
      </w:r>
      <w:r>
        <w:t>https://mcp.opencaselaw.ch/entscheid/ge_gerichte_ATA_25_2020</w:t>
      </w:r>
    </w:p>
    <w:p>
      <w:r>
        <w:t>FR: GE_GERICHTE ATA/25/2020 du 14 janvier 2020</w:t>
      </w:r>
    </w:p>
    <w:p>
      <w:r>
        <w:t>IT: GE_GERICHTE ATA/25/2020 del 14 gennaio 2020</w:t>
      </w:r>
    </w:p>
    <w:p>
      <w:pPr>
        <w:pStyle w:val="Heading2"/>
      </w:pPr>
      <w:r>
        <w:t>Erwägungen</w:t>
      </w:r>
    </w:p>
    <w:p>
      <w:r>
        <w:rPr>
          <w:b/>
        </w:rPr>
        <w:t>E. 12</w:t>
      </w:r>
    </w:p>
    <w:p>
      <w:r>
        <w:t>septembre 1985 - LPA - E 5 10). 2) a. La loi sur la protection des monuments, de la nature et des sites du 4 juin 1976 (LPMNS - L 4 05) a notamment pour but de conserver les monuments de l’histoire, de l’art ou de l’architecture et les antiquités immobilières ou mobilières situées ou trouvées dans le canton (art. 1 let. a LPMNS).</w:t>
      </w:r>
    </w:p>
    <w:p>
      <w:r>
        <w:t>Elle prévoit qu’il soit dressé un inventaire de tous les immeubles dignes d’être protégés ; l’autorité compétente pour dresser l’inventaire est tenue de statuer par décision lorsqu’une demande d’inscription est faite sous forme d’une requête motivée par une association d’importance cantonale (art. 7 al. 1 LPMNS).</w:t>
      </w:r>
    </w:p>
    <w:p>
      <w:r>
        <w:t>Lors de l’ouverture d’une procédure d’inventaire, le propriétaire de l’immeuble concerné est informé, et invité à formuler des observations (art. 7 al. 3 et 5 LPMNS).</w:t>
      </w:r>
    </w:p>
    <w:p>
      <w:r>
        <w:t>b. Le département doit rendre sa décision dix-huit mois au plus tard après l’ouverture de la procédure d’inscription à l’inventaire, laquelle doit être menée avec diligence. En cas de dépassement de ce délai, un recours pour déni de justice peut être déposé auprès de la chambre administrative de la cour de justice notamment par le propriétaire de l’immeuble concerné (art. 7 al. 4 LPMNS).</w:t>
      </w:r>
    </w:p>
    <w:p>
      <w:r>
        <w:t>Cette disposition – qui correspond à l’art. 12 al. 4 LPMNS en matière de procédure de classement – est entrée en vigueur le 4 août 2005. Elle a été adoptée afin d'accélérer les procédures d'instruction des demandes de mise à l'inventaire (MGC 2004-2005/VIII A 6031 p. 6035). Elle avait été proposée par le département compétent à l’époque, qui avait constaté qu’un délai de dix-huit mois était imparti au Conseil d’État pour statuer sur une demande de classement alors qu’aucun délai n’était fixé à l’autorité compétente en matière d’inscription à l’inventaire (MGC 2004-2005/VIII A 6031 p. 6042).</w:t>
      </w:r>
    </w:p>
    <w:p>
      <w:r>
        <w:t>Selon la jurisprudence, ce délai constitue un délai d’ordre ; le fait qu’il soit dépassé n’a pas de conséquences sur le fond de la procédure (ATA/434/2018 du 8 mai 2018).</w:t>
      </w:r>
    </w:p>
    <w:p>
      <w:r>
        <w:t>Contrairement à ce que soutient le département, le dépassement du délai, en lui-même, ouvre la voie d’un recours pour déni de justice. L’art. 7 al. 4 LPMNS, applicable en vertu du principe « lex specialis derogat legi generali » déroge tant à l’exigence d’une mise en demeure prévue aux art. 4 al. 4 et 62 al. 6 LPA qu’aux principes généraux du droit, rappelés par la jurisprudence (ATF 125 V 373</w:t>
      </w:r>
    </w:p>
    <w:p>
      <w:r>
        <w:t>- 5/6 - A/3830/2019 consid. b ; arrêt du Tribunal fédéral 2C_537/2013 du 22 août 2013 consid. 3.4.1 ; arrêt du Tribunal fédéral 6b_1066/2013 du 27 février 2013, consid. 1.1.2).</w:t>
      </w:r>
    </w:p>
    <w:p>
      <w:r>
        <w:t>Cette différence de traitement est justifiée par le fait que les jurisprudences précitées portent sur des cas où il n’y avait pas de dispositions légales fixant la durée admissible de la procédure et autorisant expressément la personne concernée à déposer un recours pour déni de justice au terme de ce délai. 3)</w:t>
      </w:r>
    </w:p>
    <w:p>
      <w:r>
        <w:t>En l’espèce, le département a informé les recourants de l’ouverture de la procédure d’inscription à l’inventaire de leurs immeubles le 30 mai 2017. Dix-huit mois plus tard, soit le 30 novembre 2018, le délai institué par l’art. 7 al. 4 LPMNS, dont le département disposait pour se prononcer, est arrivé à son terme.</w:t>
      </w:r>
    </w:p>
    <w:p>
      <w:r>
        <w:t>En conséquence, l’autorité intimée a commis un déni de justice, ce que la chambre administrative constatera dans le présent arrêt.</w:t>
      </w:r>
    </w:p>
    <w:p>
      <w:r>
        <w:t>Il sera ordonné au département de rendre sa décision dans un délai de huit semaines après la réception du présent arrêt (art. 69 al. 4 LPA). 4)</w:t>
      </w:r>
    </w:p>
    <w:p>
      <w:r>
        <w:t>Au vu de cette issue, aucun émolument ne sera perçu ; une indemnité de procédure de CHF 1'000.- sera allouée aux recourants, à la charge du département (art. 87 al. 1 et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