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ATA/25/2017 vom 17. Januar 2017</w:t>
      </w:r>
    </w:p>
    <w:p>
      <w:r>
        <w:t>GE Cour de justice, 2017-01-17, FR</w:t>
      </w:r>
    </w:p>
    <w:p>
      <w:r>
        <w:rPr>
          <w:b/>
        </w:rPr>
        <w:t xml:space="preserve">Quelle: </w:t>
      </w:r>
      <w:r>
        <w:t>https://mcp.opencaselaw.ch/entscheid/ge_gerichte_ATA_25_2017</w:t>
      </w:r>
    </w:p>
    <w:p>
      <w:r>
        <w:t>FR: GE_GERICHTE ATA/25/2017 du 17 janvier 2017</w:t>
      </w:r>
    </w:p>
    <w:p>
      <w:r>
        <w:t>IT: GE_GERICHTE ATA/25/2017 del 17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3</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Selon l’art. 30 al. 1 let. b LEtr, il est possible de déroger aux conditions d’admission d’un étranger en Suisse pour tenir compte d’un cas individuel d’extrême gravité. Dans un tel cas, une autorisation de séjour peut être octroyée (art. 31 al. 1 ab initio OASA).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(ATA/827/2016 du 4 octobre 2016 ; SEM, Directives et commentaire, Domaine des étrangers, 2013, état au 18 juillet 2016, ch. 5.6.4).</w:t>
      </w:r>
    </w:p>
    <w:p>
      <w:r>
        <w:t>c.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w:t>
      </w:r>
    </w:p>
    <w:p>
      <w:r>
        <w:t>- 8/13 - A/2865/2015</w:t>
      </w:r>
    </w:p>
    <w:p>
      <w:r>
        <w:t>d. Les dispositions dérogatoires des art. 30 LEtr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w:t>
      </w:r>
    </w:p>
    <w:p>
      <w:r>
        <w:rPr>
          <w:b/>
        </w:rPr>
        <w:t>E. 4</w:t>
      </w:r>
    </w:p>
    <w:p>
      <w:r>
        <w:t>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w:t>
      </w:r>
    </w:p>
    <w:p>
      <w:r>
        <w:t>c. 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w:t>
      </w:r>
    </w:p>
    <w:p>
      <w:r>
        <w:t>- 9/13 - A/2865/2015 remarquable qu’elle justifierait une exception aux mesures de limitation (arrêt du Tribunal fédéral 2A.543/2001 du 25 avril 2002 consid. 5.2).</w:t>
      </w:r>
    </w:p>
    <w:p>
      <w:r>
        <w:t>d.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w:t>
      </w:r>
    </w:p>
    <w:p>
      <w:r>
        <w:t>e. En règle générale, la durée des séjours illégaux en Suisse n’est en principe pas prise en compte dans l'examen d'un cas de rigueur. Sinon, l'obstination à violer la législation en vigueur serait en quelque sorte récompensée (arrêt du Tribunal fédéral 2A.718/2006 du 21 mars 2007 consid. 3).</w:t>
      </w:r>
    </w:p>
    <w:p>
      <w:r>
        <w:rPr>
          <w:b/>
        </w:rPr>
        <w:t>E. 5</w:t>
      </w:r>
    </w:p>
    <w:p>
      <w:r>
        <w:t>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w:t>
      </w:r>
    </w:p>
    <w:p>
      <w:r>
        <w:t>b. Lorsque la personne concernée se prévaut de problèmes de santé d'une certaine gravité, les critères prévus par la let. a et par la let.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(arrêts du Tribunal administratif fédéral C-2712/2012 du 9 juillet 2014 consid. 5.8).</w:t>
      </w:r>
    </w:p>
    <w:p>
      <w:r>
        <w:t>c. En l'absence de liens d'une certaine intensité avec la Suisse, l'aspect médical et les éventuelles difficultés de réintégration de la personne concernée dans le pays d'origine ne sauraient justifier, à eux seuls, l'octroi d'un permis humanitaire pour cas de rigueur (arrêt du Tribunal administratif fédéral C-2712/2012 précité consid. 5.7). Le cas échéant, ces critères ne peuvent en effet être pris en considération que dans le cadre de l'examen de la licéité et de l'exigibilité de l'exécution du renvoi (arrêt du Tribunal administratif fédéral C-2712/2012 précité consid. 5.7).</w:t>
      </w:r>
    </w:p>
    <w:p>
      <w:r>
        <w:t>- 10/13 - A/2865/2015</w:t>
      </w:r>
    </w:p>
    <w:p>
      <w:r>
        <w:rPr>
          <w:b/>
        </w:rPr>
        <w:t>E. 6</w:t>
      </w:r>
    </w:p>
    <w:p>
      <w:r>
        <w:t>En l'espèce, il ressort du dossier que Mme A______, âgée de 53 ans, est née en Tunisie, pays dans lequel elle a passé toute son enfance, son adolescence et une partie de sa vie d'adulte. Selon ses dires, elle serait arrivée en Suisse en 1996, alors âgée de 33 ans, puis serait partie en France voisine en 2004 pour revenir en 2009 à Genève. Dès son arrivée en Suisse, elle y a vécu dans l'illégalité, de sorte que le temps passé sur le sol helvétique doit être relativisé au sens de la jurisprudence précitée. Par ailleurs, elle a été condamnée pénalement en 2012 pour entrée illégale, séjour illégal et activité lucrative sans autorisation.</w:t>
      </w:r>
    </w:p>
    <w:p>
      <w:r>
        <w:t>La recourante ne peut pas non plus se prévaloir de son intégration sociale et culturelle. Les attestations produites prouvant qu'elle a pris des cours de français ainsi que celles démontrant des liens d'amitié avec des personnes résidant à Genève, témoignent certes d’une certaine intégration, mais ne sont pas suffisantes pour satisfaire l’intensité nécessaire de l’intégration exigée par la jurisprudence. Il en va de même de son intégration professionnelle qui n'est pas réalisée. Elle a allégué avoir travaillé comme femme de ménage de 1996 à 2004, puis de 2009 à actuellement sans être en mesure de fournir des pièces venant étayer ses déclarations. Même à considérer ces faits comme établis, l'activité déployée par la recourante ne nécessite pas de qualification particulière. Sa réussite professionnelle ne peut en conséquence pas être considérée comme remarquable, au sens de la jurisprudence susmentionnée, d'autant plus que Mme A______ dépend actuellement de l'assistance sociale.</w:t>
      </w:r>
    </w:p>
    <w:p>
      <w:r>
        <w:t>Par ailleurs, malgré les relations distendues avec le reste de sa famille, aucun membre de celle-ci ne réside en Suisse, tous vivant en Tunisie.</w:t>
      </w:r>
    </w:p>
    <w:p>
      <w:r>
        <w:t>Au vu de ce qui précède, Mme A______ ne peut pas se prévaloir de liens d'une certaine intensité avec la Suisse.</w:t>
      </w:r>
    </w:p>
    <w:p>
      <w:r>
        <w:t>L'impossibilité de réintégration invoquée par la recourante en raison de ses problèmes de santé, qui l'empêcheraient de trouver du travail à Genève, ne peut être déterminante dans l'appréciation du cas individuel d'extrême gravité, quand bien même toutes ses pathologies sont avérées et que certains médicaments que son état de santé nécessite ne sont pas disponibles en Tunisie.</w:t>
      </w:r>
    </w:p>
    <w:p>
      <w:r>
        <w:t>Ainsi, il n'est pas contesté que la recourante se retrouverait confrontée à d'importantes difficultés si elle devait retourner dans son pays d'origine et qu'une période d'adaptation serait partant nécessaire. Néanmoins, elle ne se trouverait pas dans une situation si grave qu'on ne puisse exiger de sa part qu'elle ne tente pas de se réadapter à la vie dans son pays d'origine.</w:t>
      </w:r>
    </w:p>
    <w:p>
      <w:r>
        <w:t>Dans ces circonstances, soit en l’absence de liens d’une certaine intensité avec la Suisse, les problèmes de santé et les difficultés de réintégration que la recourante rencontrerait dans son pays d’origine ne peuvent justifier la reconnaissance d’un cas d’extrême gravité.</w:t>
      </w:r>
    </w:p>
    <w:p>
      <w:r>
        <w:t>- 11/13 - A/2865/2015</w:t>
      </w:r>
    </w:p>
    <w:p>
      <w:r>
        <w:t>Ces critères doivent toutefois être pris en compte dans le cadre de la licéité et de l’exigibilité de l’exécution du renvoi, ce que l’intimé a dûment fait en proposant à l’intéressée une admission provisoire.</w:t>
      </w:r>
    </w:p>
    <w:p>
      <w:r>
        <w:rPr>
          <w:b/>
        </w:rPr>
        <w:t>E. 7</w:t>
      </w:r>
    </w:p>
    <w:p>
      <w:r>
        <w:t>La recourante,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