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ATA/25/2013 vom 15. Januar 2013</w:t>
      </w:r>
    </w:p>
    <w:p>
      <w:r>
        <w:t>GE Cour de justice, 2013-01-15, FR</w:t>
      </w:r>
    </w:p>
    <w:p>
      <w:r>
        <w:rPr>
          <w:b/>
        </w:rPr>
        <w:t xml:space="preserve">Quelle: </w:t>
      </w:r>
      <w:r>
        <w:t>https://mcp.opencaselaw.ch/entscheid/ge_gerichte_ATA_25_2013</w:t>
      </w:r>
    </w:p>
    <w:p>
      <w:r>
        <w:t>FR: GE_GERICHTE ATA/25/2013 du 15 janvier 2013</w:t>
      </w:r>
    </w:p>
    <w:p>
      <w:r>
        <w:t>IT: GE_GERICHTE ATA/25/2013 del 15 gennaio 2013</w:t>
      </w:r>
    </w:p>
    <w:p>
      <w:pPr>
        <w:pStyle w:val="Heading2"/>
      </w:pPr>
      <w:r>
        <w:t>Regeste</w:t>
      </w:r>
    </w:p>
    <w:p>
      <w:r>
        <w:t>Résumé: Application de la méthode dite « valaisanne » pour déterminer si la rémunération versée à l'actionnaire unique salarié est admissible. Confirmation de la jurisprudence. En l'espèce, le salaire a été considéré excessif mais la chambre administrative a admis que l'actionnaire salarié effectuait 65 heures de travail hebdomadaires, cette durée étant cohérente avec ses obligations. Recours partiellement admis.</w:t>
      </w:r>
    </w:p>
    <w:p>
      <w:pPr>
        <w:pStyle w:val="Heading2"/>
      </w:pPr>
      <w:r>
        <w:t>Erwägungen</w:t>
      </w:r>
    </w:p>
    <w:p>
      <w:r>
        <w:rPr>
          <w:b/>
        </w:rPr>
        <w:t>E. 31</w:t>
      </w:r>
    </w:p>
    <w:p>
      <w:r>
        <w:t>décembre 2010). 3.3) L’objet du litige est l’inclusion dans le bénéfice imposable ICC et IFD des années 2004 et 2005 des salaires versés à l’administrateur. 4. 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Formatted: Bullets and Numbering Formatted: Bullets and Numbering Formatted: Bullets and Numbering</w:t>
      </w:r>
    </w:p>
    <w:p>
      <w:r>
        <w:t>- 10/16 -</w:t>
      </w:r>
    </w:p>
    <w:p>
      <w:r>
        <w:t>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 (ATA/633/2011 du 11 octobre 2011 ; ATA/152/2011 du 8 mars 2011).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2C_421/2009 du 11 janvier 2010 et références citées ; Arrêt du Tribunal fédéral 2C_188/2008 du 19 août 2008 ; ATA/633/2011 du 11 octobre 2011 ; ATA/152/2011 du 8 mars 2011 ; X. OBERSON, Droit fiscal suisse, Bâle 2007, p. 197 n. 33 et références citées). Selon la jurisprudence, il ne s’agit pas d’examiner si les parties ont reconnu la disproportion, mais plutôt si elles auraient dû la reconnaître (E. MELLER, J. SALOM, Le salaire excessif en droit fiscal suisse, RDAF 2011 II, p. 105, 110 et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w:t>
      </w:r>
    </w:p>
    <w:p>
      <w:r>
        <w:t>- 11/16 -</w:t>
      </w:r>
    </w:p>
    <w:p>
      <w:r>
        <w:t>constitue en effet une situation classique de distribution dissimulée de bénéfice (Arrêt du Tribunal fédéral 2C_421/2009 du 11 janvier 2010 et références citées ; X. OBERSON, op. cit. p. 197 n. 34). 6. a. Bien qu’il n’appartienne pas à l’AFC-GE de substituer sa propre appréciation en matière de salaire à celle de la société, la liberté de l’employeur n’est toutefois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et références citées ; E. MELLER, J. SALOM op. cit.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 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et références citées).</w:t>
      </w:r>
    </w:p>
    <w:p>
      <w:r>
        <w:t>b.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(ATA/170/2012 du 27 mars 2012 ; ATA/777/2010 du 9 novembre 2010 ; E. MELLER, J. SALOM op. cit. p. 118).</w:t>
      </w:r>
    </w:p>
    <w:p>
      <w:r>
        <w:t>c. La méthode « valaisanne » a reçu l’aval de l’AFC-CH et son application a été entérinée par la jurisprudence cantonale (ATA/170/2012 du 27 mars 2012 ; ATA/748/2011 du 6 décembre 2011 ; ATA/674/2011 du 1er novembre 2011 ; ATA/658/2011 du 18 octobre 2011 ; ATA/633/2001 du 11 octobre 2011 ; ATA/777/2010 du 9 novembre 2010 ; ATA/683/2010 du 5 octobre 2010 ; ATA/622/2010 du 7 septembre 2010). Le Tribunal fédéral a pour sa part confirmé son application dans la mesure où elle a conduit à un résultat exempt d’arbitraire, adapté aux circonstances du cas d’espèce (Arrêts du Tribunal fédéral</w:t>
      </w:r>
    </w:p>
    <w:p>
      <w:r>
        <w:t>- 12/16 -</w:t>
      </w:r>
    </w:p>
    <w:p>
      <w:r>
        <w:t>2C_421/2009 du 11 janvier 2010, consid. 3.3 et 2C_188/2008 du 19 août 2008, consid. 5.3). 7. a.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 J. SALOM op. cit. p. 118).</w:t>
      </w:r>
    </w:p>
    <w:p>
      <w:r>
        <w:t>b. Dans sa jurisprudence récente, la juridiction de céans a avalisé, dans le cadre du calcul du salaire qualifié d’excessif selon la méthode « valaisanne », le fait de prendre comme salaire de base le calculateur en ligne de l’OGMT, reposant sur des salaires bruts totaux, toutes prestations comprises. Elle a relevé que cela aboutissait à établir un salaire maximal fixé au point le plus élevé de la fourchette des rémunérations possibles (ATA/170/2012 du 27 mars 2012 ; ATA/58/2011 du 18 octobre 2011 ; ATA/152/2011 du 8 mars 2011 ; ATA/777/2010 du 9 novembre 2010 ; ATA/622/2010 du 7 septembre 2010). 8.</w:t>
      </w:r>
    </w:p>
    <w:p>
      <w:r>
        <w:t>En présence d’une prestation appréciable en argent, les conséquences fiscales sont multiples. Au niveau de la société, l’autorité fiscale réintégrera la prestation dans les bénéfices imposables de celle-ci (X. OBERSON, op. cit. p. 197 n. 35). 9. a. En l’espèce et vu l’absence de points de comparaison, c’est à bon droit que l’administration, puis la commission, conformément à la jurisprudence précitée, ont appliqué la méthode valaisanne pour déterminer si, au plan fiscal, une partie des rémunérations versées à l’actionnaire unique salarié constituaient des distributions dissimulées de bénéfices devant être réintégrées dans le bénéfice imposable. M. B______ est le membre fondateur de la société. Il est le seul cadre actionnaire de la société, qui assure la haute direction de l’entreprise et, à ce titre, est seul responsable de la conception des projets développés et réalisés par la société, ainsi que de la gestion du personnel et des finances. Sa situation ne pouvait ainsi être comparée à celles d’autres employés de l’entreprise.</w:t>
      </w:r>
    </w:p>
    <w:p>
      <w:r>
        <w:t>b. La méthode valaisanne utilisée vise au demeurant à déterminer les salaires fiscalement admissibles de salariés actionnaires. Dans cette mesure, elle n’arrête pas le montant de la rémunération au seul salaire de base, mais l’augmente d’une participation au chiffre d’affaires et au bénéfice. Cette méthode prend ainsi en</w:t>
      </w:r>
    </w:p>
    <w:p>
      <w:r>
        <w:t>- 13/16 -</w:t>
      </w:r>
    </w:p>
    <w:p>
      <w:r>
        <w:t>compte dans le calcul de la rémunération l’implication du salarié actionnaire dans la bonne marche de l’entreprise et, pour une part au moins, sa dimension d’apporteur d’affaires. Les critiques de la recourante à cet égard tombent ainsi à faux.</w:t>
      </w:r>
    </w:p>
    <w:p>
      <w:r>
        <w:t>c. Pour déterminer le salaire de base, c’est à juste titre que la commission a fait application du calculateur de salaire en ligne de l’OGMT. En effet, les données de l’OGMT doivent être considérées comme objectives et conformes aux méthodes de calcul préconisées par le Tribunal fédéral (ATA/674/2011 du 1er novembre 2011 ; ATA/777/2010 du 9 novembre 2010). Lorsqu’elle a fait usage de cet outil de calcul, la commission a individualisé le salaire de M. B______ en tenant compte de son âge, de son cahier des charges, de sa position de cadre supérieur en charge de la définition de la stratégie de l’entreprise. Elle a en outre considéré que M. B______ avait œuvré cinquante heures par semaine en moyenne. Se fondant sur les circonstances du cas d’espèce, elle a ainsi respecté les critères posés par la jurisprudence précitée en matière d’utilisation de statistiques pour déterminer le salaire de base.</w:t>
      </w:r>
    </w:p>
    <w:p>
      <w:r>
        <w:t>d. Cela étant, parmi les trois salaires mensuels bruts donnés par le calculateur de l’OGMT (inférieur, médian et supérieur), la commission a toutefois retenu pour M. B______ le salaire médian de la fourchette, perçu par 50 % des salariés. Or, aucun élément objectif ne le justifiait. Au contraire, vu son cahier des charges, les fonctions qu’il assume et le rôle essentiel d’apporteur d’affaires, c’est le salaire supérieur, touché par 25 % des salariés, qui aurait dû être pris en compte.</w:t>
      </w:r>
    </w:p>
    <w:p>
      <w:r>
        <w:t>e. Selon le calculateur de salaires en ligne de l’OGMT, pour un salarié âgé de 43 ans ayant 20 ans d’ancienneté, la différence entre le salaire médian et supérieur est aujourd’hui de 6,9 %. Appliqué au salaire médian de CHF 18’570.- respectivement de CHF 18’710.- calculé par la commission, on parvient à un salaire supérieur de CHF 19'851.-, respectivement de CHF 20'000.-, soit un salaire annuel de CHF 238'212.- et CHF 240'000.- pour les années considérées.</w:t>
      </w:r>
    </w:p>
    <w:p>
      <w:r>
        <w:t>f. En outre, ce salaire ne comprend pas les heures effectuées en sus des 50 heures maximales retenues par le calculateur de l’OGMT et alléguées par la société. La chambre administrative retiendra que M. B______ a effectué 65 heures hebdomadaires dans la mesure où une telle durée de travail est cohérente avec l’étendue de ses obligations. Le salaire de base doit être adapté en conséquence, de sorte qu’il se monte à CHF 309'676.- (CHF 238'212.- x 1.3) pour l’année 2004 et à CHF 312'000.- (CHF 240'000.- x 1.3) pour l’année 2005 (ATA/674/2011 du 1er novembre 2011).</w:t>
      </w:r>
    </w:p>
    <w:p>
      <w:r>
        <w:t>g. C’est partant en fonction de ce salaire de base de CHF 309'676.- pour l’année 2004 et de CHF 312'000.- pour l’année 2005 qu’il doit être fait application de la méthode valaisanne, étant précisé que les autres éléments de calcul retenus par la commission échappent à la critique.</w:t>
      </w:r>
    </w:p>
    <w:p>
      <w:r>
        <w:t>- 14/16 -</w:t>
      </w:r>
    </w:p>
    <w:p>
      <w:r>
        <w:t>Pour l’année 2004, la participation au chiffre d’affaires a été arrêtée à CHF 41’924.- La part du bénéfice imposable, pour une entreprise qui emploie moins de vingt collaborateurs s’élève à CHF 520'630.- (soit CHF 107’545.- (bénéfice net comptable) + CHF 1'025’000.- (salaires effectivement versés) – CHF 309'676.- (salaires de base) – CHF 41’924.- (supplément en fonction du chiffre d’affaires) = CHF 780'945.-, dont 1/3 = CHF 260'315.- (part du bénéfice supplémentaire).</w:t>
      </w:r>
    </w:p>
    <w:p>
      <w:r>
        <w:t>Sur cette base, la rémunération maximale en application de la méthode valaisanne s’élève à CHF 611'915.- (CHF 309'676.- (salaires de base) + CHF 41’924.- (supplément en fonction du chiffre d’affaires) + CHF 260'315.- (part du bénéfice supplémentaire). Le salaire effectivement versé s’étant élevé à CHF 1'025’000.-, il est excessif à hauteur de CHF 413'085.-.</w:t>
      </w:r>
    </w:p>
    <w:p>
      <w:r>
        <w:t>Pour l’année 2005, la participation au chiffre d’affaires a été arrêtée à CHF 47'442.-.- La part du bénéfice imposable, pour une entreprise qui emploie moins de vingt collaborateurs s’élève à CHF 583'400.- (soit CHF 59’542.- (bénéfice net comptable) + CHF 1'175’000.- (salaires effectivement versés) – CHF 312'000.- (salaires de base) – CHF 47'442.- (supplément en fonction du chiffre d’affaires) = CHF 875'100.- dont 1/3 = CHF 291'700.- (part du bénéfice supplémentaire).</w:t>
      </w:r>
    </w:p>
    <w:p>
      <w:r>
        <w:t>Sur cette base, la rémunération maximale en application de la méthode valaisanne s’élève à CHF 651'142.- (CHF 312'000.- (salaires de base) + CHF 47'442.- (supplément en fonction du chiffre d’affaires) + CHF 291'700.- (part du bénéfice supplémentaire). Le salaire effectivement versé s’étant élevé à CHF 1'175’000.-, il est excessif à hauteur de CHF 523'858.-.</w:t>
      </w:r>
    </w:p>
    <w:p>
      <w:r>
        <w:t>h. Une prestation appréciable en argent de CHF 413'085.- respectivement CHF 523'858.-. n’est pas négligeable et n’aurait manifestement pas été versée à un tiers non actionnaire, ce qui est, compte tenu des montants en jeu, aisément reconnaissable. Les conditions de la dissimulation de bénéfice sont dès lors réalisées et le montant de salaire excessif devra être réintégré dans le bénéfice imposable de la société. 10.</w:t>
      </w:r>
    </w:p>
    <w:p>
      <w:r>
        <w:t>Le recours sera dès lors partiellement admis. 11. Vu l’issue du litige, un émolument de CHF 1’000.- sera mis à la charge de la recourante qui succombe en grande partie et il ne lui sera dès lors pas alloué d’indemnité de procédure (art. 87 LPA).</w:t>
      </w:r>
    </w:p>
    <w:p>
      <w:r>
        <w:t>* * * * *</w:t>
      </w:r>
    </w:p>
    <w:p>
      <w:r>
        <w:t>- 15/16 -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