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ATA/259/2016 vom 22. März 2016</w:t>
      </w:r>
    </w:p>
    <w:p>
      <w:r>
        <w:t>GE Cour de justice, 2016-03-22, FR</w:t>
      </w:r>
    </w:p>
    <w:p>
      <w:r>
        <w:rPr>
          <w:b/>
        </w:rPr>
        <w:t xml:space="preserve">Quelle: </w:t>
      </w:r>
      <w:r>
        <w:t>https://mcp.opencaselaw.ch/entscheid/ge_gerichte_ATA_259_2016</w:t>
      </w:r>
    </w:p>
    <w:p>
      <w:r>
        <w:t>FR: GE_GERICHTE ATA/259/2016 du 22 mars 2016</w:t>
      </w:r>
    </w:p>
    <w:p>
      <w:r>
        <w:t>IT: GE_GERICHTE ATA/259/2016 del 22 marzo 2016</w:t>
      </w:r>
    </w:p>
    <w:p>
      <w:pPr>
        <w:pStyle w:val="Heading2"/>
      </w:pPr>
      <w:r>
        <w:t>Regeste</w:t>
      </w:r>
    </w:p>
    <w:p>
      <w:r>
        <w:t>Résumé: Recours contre une décision du DSE constatant, au jour du prononcé de la décision, la licéité des conditions de détention en exécution anticipée de peine du recourant en relation notamment avec la taille des cellules occupées. La chambre administrative est compétente pour connaître du recours vu sa jurisprudence récente. Malgré sa libération conditionnelle et compte tenu de la décision constatatoire rendue, le recourant conserve un intérêt actuel à recourir, tout au moins afin de faire valoir ses prétentions en indemnisation devant la juridiction compétente. L'occupation d'une cellule avec moins de 4 m2 d'espace individuel disponible, mais plus de 3 m2, peut constituer une violation de l'art. 3 CEDH si elle s'étend sur une longue période et s'accompagne d'autres mauvaises conditions de détention. En l'occurrence, violation de l'art. 3 CEDH. Recours admis.</w:t>
      </w:r>
    </w:p>
    <w:p>
      <w:pPr>
        <w:pStyle w:val="Heading2"/>
      </w:pPr>
      <w:r>
        <w:t>Erwägungen</w:t>
      </w:r>
    </w:p>
    <w:p>
      <w:r>
        <w:rPr>
          <w:b/>
        </w:rPr>
        <w:t>E. 26</w:t>
      </w:r>
    </w:p>
    <w:p>
      <w:r>
        <w:t>février 2014 consid. 3.6.3). Ces standards doivent cependant être modulés en fonction des résultats d'analyses plus approfondies du système pénitentiaire. Le nombre d'heures passées en dehors de la cellule doit être pris en compte. En tout état, ces chiffres ne doivent pas être considérés comme la norme. À titre d'exemple, le CPT considère comme étant souhaitable pour une cellule individuelle une taille de 9 à 10 m2. La taille devrait être comprise entre 9 et 14,7 m2 pour deux personnes et mesurer environ 23 m2 pour trois personnes (Rod MORGAN/Malcolm EVANS, Prévention de la torture en Europe : Les normes du CPT en matière de détention par la police et de détention préventive, 2002, p. 34).</w:t>
      </w:r>
    </w:p>
    <w:p>
      <w:r>
        <w:t>d. Au niveau législatif, en matière de procédure pénale, l'art. 3 al. 1 du Code de procédure pénale suisse du 5 octobre 2007 (CPP - RS 312.0) rappelle le principe du respect de la dignité humaine. Selon l’art. 74 CP, le détenu et la personne exécutant une mesure ont droit au respect de leur dignité. L'exercice de leurs droits ne peut être restreint que dans la mesure requise par la privation de liberté et par les exigences de la vie collective dans l'établissement. À teneur de l’art. 75 al. 1 CP, l'exécution de la peine privative de liberté doit améliorer le</w:t>
      </w:r>
    </w:p>
    <w:p>
      <w:r>
        <w:t>- 8/13 - A/1434/2015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w:t>
      </w:r>
    </w:p>
    <w:p>
      <w:r>
        <w:t>e. Dans le canton de Genève, les droits et les obligations des détenus sont définis par le règlement sur le régime intérieur de la prison et le statut des personnes incarcérées du 30 septembre 1985 (RRIP - F 1 50.04). Chaque cellule est équipée de manière à permettre une vie décente et conforme aux exigences de la salubrité (art. 15 al. 1). Les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des soins en permanence (art. 29). Les détenus ont droit à un parloir par semaine, limité à deux visiteurs, en présence d'un fonctionnaire de la prison et pendant une heure au maximum (art. 37). Le RRIP ne contient en revanche aucune disposition plus précise concernant l'aménagement, l'équipement, la dimension des cellules ou la surface dont doit bénéficier chaque détenu à l'intérieur de celles-ci. 5) a. Selon la jurisprudence du Tribunal fédéral, le but de la détention doit être pris en compte et il y a lieu de distinguer la détention en exécution de jugement de la détention provisoire, laquelle vise à garantir un déroulement correct de l'instruction pénale et est justifiée par les besoins de l'instruction, un risque de fuite ou un danger de collusion ou de réitération (ATF 97 I 839 consid. 5 p. 844 ; 97 I 45 consid. 4b p. 53 s.).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 ATF 123 I 221 consid. 4c p. 228 et l'arrêt cité). Le Tribunal fédéral a toutefois précisé que cela ne valait que tant que la durée de la détention provisoire était courte. En cas de détention provisoire se prolongeant au-delà d'environ trois mois, les conditions de détention doivent satisfaire à des exigences plus élevées (ATF 140 I 125 précité consid. 3.3 p. 133).</w:t>
      </w:r>
    </w:p>
    <w:p>
      <w:r>
        <w:t>Il faut par ailleurs procéder à une appréciation globale de toutes les conditions concrètes de détention (ATF 123 I 221 précité consid. II/1c/cc p. 233). En ce qui concerne la violation de l'art. 3 CEDH, un traitement dénoncé doit atteindre un minimum de gravité, dont l'appréciation dépend de l'ensemble des données de la cause et notamment de la nature et du contexte du traitement ainsi que de sa durée (ATF 139 I 272 consid. 4 p. 278), la durée étant susceptible de rendre incompatible avec la dignité humaine une situation ne l’étant pas nécessairement sur une courte période (ATF 140 I 125 précité consid. 3.3 p. 133).</w:t>
      </w:r>
    </w:p>
    <w:p>
      <w:r>
        <w:t>- 9/13 - A/1434/2015</w:t>
      </w:r>
    </w:p>
    <w:p>
      <w:r>
        <w:t>b. Le Tribunal fédéral a également examiné la jurisprudence rendue par la Cour européenne des droits de l'homme (ci-après : CourEDH) (ATF 140 I 125 consid. 3.4 et 3.5 p. 134 ss), que la Suisse s'est engagée à respecter (art. 46 ch. 1 CEDH et 122 de la loi fédérale sur le Tribunal fédéral du 17 juin 2005 - LTF - RS 173.110).</w:t>
      </w:r>
    </w:p>
    <w:p>
      <w:r>
        <w:t>Selon la CourEDH, en cas de surpopulation carcérale, la restriction de l'espace de vie individuel réservé au détenu ne suffit pas pour conclure à une violation de l'art. 3 CEDH, une telle violation n'étant retenue que lorsque les personnes concernées disposent individuellement de moins de 3 m2 (ACEDH Torreggiani et autres c. Italie du 8 janvier 2013, req. nos 43517/09, 46882/09, 55400/09, 57875/09, 61535/09, 35315/10 et 37818/10, § 68 ; ACEDH Canali c. France du 25 avril 2013, req. no 40119/09, § 49 ; ACEDH Sulejmanovic c. Italie du 16 juillet 2009, req. no 22635/03, § 43 ; ACEDH Idalov c. Russie du 22 mai 2012, req. no 5826/03, § 101). Dans les cas où la surpopulation n'est pas importante au point de soulever à elle seule un problème de violation de la CEDH, les autres aspects des conditions de la détention doivent être pris en compte, comme l'aération disponible, la qualité du chauffage, le respect des règles d'hygiène de base et la possibilité d'utiliser les toilettes de manière privée (ACEDH Canali précité, §§ 52 et 53). Dans des affaires où chaque détenu disposait de 3 à 4 m2, une violation de l'art. 3 CEDH a été retenue parce que le manque d'espace s'accompagnait, par exemple, d'un manque de ventilation et de lumière (ACEDH Babouchkine c. Russie du 18 octobre 2007, req. n° 67253/01, § 44), d'un accès limité à la promenade en plein air et d'un confinement en cellule (ACEDH Istvan Gabor Kovacs c. Hongrie du 17 janvier 2012, req. n° 15707/10, § 26) ou d’une absence d'espace pour se mouvoir combinée à une promenade quotidienne d'une heure dans une cour de taille réduite pendant plus de deux ans, à une faible ventilation, à de la lumière réduite dans la cellule et à l’absence d’intimité offerte par les lavabos (ACEDH Makarov c. Russie du 12 mars 2009, req. n° 15217/07, §§ 94 à 98).</w:t>
      </w:r>
    </w:p>
    <w:p>
      <w:r>
        <w:t>Ainsi, parmi les facteurs supplémentaires pris en compte par la CourEDH – par rapport à l'exiguïté des cellules – figurent notamment l'accès insuffisant à la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(ATF 140 I 125 consid. 3.5 p. 135 s.).</w:t>
      </w:r>
    </w:p>
    <w:p>
      <w:r>
        <w:t>c. Après examen des jurisprudences fédérale et de la CourEDH, le Tribunal fédéral a retenu, en matière de détention provisoire, qu’en cas de surpopulation carcérale telle que la connaît la prison de Champ-Dollon, l'occupation d'une cellule dite individuelle par trois détenus – chacun disposant d'un espace individuel de 4 m2, restreint du mobilier – était une condition de détention difficile, laquelle n’était cependant pas constitutive d'une violation de</w:t>
      </w:r>
    </w:p>
    <w:p>
      <w:r>
        <w:t>- 10/13 - A/1434/2015 l'art. 3 CEDH et ne représentait pas un traitement dégradant portant atteinte à la dignité humaine des prévenus. En revanche, l'occupation d'une cellule dite triple par six détenus avec une surface individuelle de 3,83 ou 3,84 m2 – restreinte encore par le mobilier – pouvait constituer une violation de l'art. 3 CEDH si elle s'étendait sur une longue période et s'accompagnait d'autres mauvaises conditions de détention. Il fallait alors considérer la période pendant laquelle le recourant avait été détenu dans les conditions incriminées. Une durée qui s'approchait de trois mois consécutifs apparaissait comme la limite au-delà de laquelle ces conditions de détention ne pouvaient plus être tolérées. En effet, si les conditions de détention provisoire pouvaient être plus restrictives lorsque les risques de fuite, de collusion et de récidive étaient plus élevés, ou lorsque l'ordre et la sécurité dans la prison étaient particulièrement mis en danger, cela ne valait pas lorsque la durée de la détention provisoire était de l'ordre de trois mois. Ce délai ne pouvait cependant pas être compris comme un délai au sens strict du terme mais comme une durée indicative à prendre en compte dans le cadre de l'appréciation globale de toutes les conditions concrètes de détention (ATF 140 I 125 précité consid. 3.6.3 p. 138 ; arrêts du Tribunal fédéral 1B_239/2015 du 29 septembre 2015 consid. 2.4 ; 1B_152/2015 du 29 septembre 2015 consid. 2.4 ; 6B_14/2014 du 7 avril 2015 consid. 5.4.2.1 ; 1B_387/2014 du 22 décembre 2014 consid. 2.1).</w:t>
      </w:r>
    </w:p>
    <w:p>
      <w:r>
        <w:t>d. Dans sa jurisprudence récente, la chambre de céans a repris ces éléments pour examiner si les conditions de la détention d'un détenu sous le régime de l'exécution de peine étaient licites (ATA/65/2016, ATA/67/2016 et ATA/68/2016 du 26 janvier 2016 ; ATA/1145/2015 du 27 octobre 2015).</w:t>
      </w:r>
    </w:p>
    <w:p>
      <w:r>
        <w:t>e. S'agissant de la surface effective des cellules comportant une douche, le Tribunal fédéral a admis la déduction de la surface tant des installations sanitaires que de la douche (ATF 140 I 125 précité consid. 3.6.3 p. 139) pour obtenir la surface nette à disposition des détenus.</w:t>
      </w:r>
    </w:p>
    <w:p>
      <w:r>
        <w:t>À l’instar du Tribunal des mesures de contrainte, la chambre administrative a déduit de la surface de ces cellules la surface des installations sanitaires et la surface de la douche (ATA/65/2016, ATA/67/2016 et ATA/68/2016 du 26 janvier 2016 ; OTMC/3305/2015 du 20 novembre 2015 ; OTMC/1107/2015 du 22 avril 2015). 6) a. En l'espèce et conformément à la jurisprudence fédérale précitée, il convient de déduire de la surface nette des cellules, en plus des installations sanitaires d’ores et déjà déduites, la douche. Dans les cellules C1E dont il est question, la douche occupe une surface nette de 1,17 m2. Ainsi, il sied de déduire de la surface totale non seulement la surface des toilettes et du lavabo (0,73 m2) et la surface occupée par le mur séparant les sanitaires de la cellule (0,14 m2), mais également la surface des douches (1,17 m2), soit au total 2,04 m2. C’est donc en fin de compte une surface nette de 10,83 m2 (surface totale de 12,87 - 2,04 m2) et non</w:t>
      </w:r>
    </w:p>
    <w:p>
      <w:r>
        <w:t>- 11/13 - A/1434/2015 12 m2 (12,87 - 0,87 m2) qu'il y a lieu de retenir, de sorte qu’en cas d’occupation de la cellule par trois détenus, la surface individuelle est de 3,61 m2.</w:t>
      </w:r>
    </w:p>
    <w:p>
      <w:r>
        <w:t>Après correction, il y a lieu de considérer que, durant son séjour en cellule C1E, le recourant disposait d’une surface individuelle de 3,61 m2 et non de 4 m2.</w:t>
      </w:r>
    </w:p>
    <w:p>
      <w:r>
        <w:t>b. Il découle de ce qui précède que le recourant a séjourné, durant la période du 15 août au 15 décembre 2014, cent vingt-trois jours consécutifs dans une cellule où il a bénéficié d'un espace individuel net de 3,61 m2 (dans une cellule de type C1E et après correction compte tenu de la surface de la douche).</w:t>
      </w:r>
    </w:p>
    <w:p>
      <w:r>
        <w:t>Force est donc de constater que cette durée dépasse le délai indicatif de trois mois retenu par le Tribunal fédéral au-delà duquel de telles conditions de détention ne peuvent être tolérées.</w:t>
      </w:r>
    </w:p>
    <w:p>
      <w:r>
        <w:t>Ainsi, cette période de cent vingt-trois jours consécutifs durant laquelle le recourant n'a bénéficié que d'une surface individuelle nette de 3,61 m2, cumulée à un temps hors cellule limité à une heure par jour, autrement dit à un confinement de vingt-trois heures sur vingt-quatre, apparaît contraire à la CEDH.</w:t>
      </w:r>
    </w:p>
    <w:p>
      <w:r>
        <w:t>c. Le fait que le recourant ait pu faire du sport une heure par semaine dans la grande salle ainsi que deux ou trois fois par semaine, « de manière cyclique » (l’on comprend par-là qu’il s’agit d’un tournus et que les détenus ne peuvent pas en profiter toutes les semaines), n'est pas de nature à modifier cette conclusion vu le temps très limité hors de la cellule que cela représente.</w:t>
      </w:r>
    </w:p>
    <w:p>
      <w:r>
        <w:t>Concernant les visites de la famille, elles ne sauraient être comptabilisées comme des heures passées en dehors de la cellule au même titre que la promenade, de même que toutes les autres circonstances permettant au détenu de sortir par moments de sa cellule, telles que les visites de l’avocat, les appels téléphoniques, les consultations au service médical ou auprès des assistants sociaux, les offices religieux ou encore les audiences auprès des autorités judiciaires.</w:t>
      </w:r>
    </w:p>
    <w:p>
      <w:r>
        <w:t>Les considérations qui précèdent sont conformes à la jurisprudence du Tribunal fédéral qui a retenu un confinement de vingt-trois heures sur vingt-quatre dans la cellule nonobstant la constatation que les visites du conseil étaient garanties sans restriction et celles de la famille une fois par semaine pendant une heure, et que la Commission nationale de prévention de la torture avait constaté que les détenus pouvaient pratiquer du sport deux fois par semaine pendant deux heures en sus de l’heure de promenade quotidienne (arrêt du Tribunal fédéral 1B_335/2013 du 26 février 2014 consid. 3.6.1 et 3.6.2). 7)</w:t>
      </w:r>
    </w:p>
    <w:p>
      <w:r>
        <w:t>Au vu de ce qui précède, le recours sera admis. La décision du conseiller d’État en charge du DSE du 13 avril 2015 sera annulée.</w:t>
      </w:r>
    </w:p>
    <w:p>
      <w:r>
        <w:t>- 12/13 - A/1434/2015</w:t>
      </w:r>
    </w:p>
    <w:p>
      <w:r>
        <w:t>La chambre de céans constatera que les conditions de détention dans lesquelles s'est déroulée la détention du recourant en exécution de peine ont été illicites, eu égard à la surface individuelle nette dont il disposait lors de sa détention dans ses différentes cellules ainsi qu’aux autres circonstances, pendant cent vingt-trois jours consécutifs. 8)</w:t>
      </w:r>
    </w:p>
    <w:p>
      <w:r>
        <w:t>Vu la nature du litige et son issue, aucun émolument ne sera perçu (art. 87 al. 1 LPA ; art. 12 du règlement sur les frais, émoluments et indemnités en procédure administrative du 30 juillet 1986 - RFPA - E 5 10.03) et une indemnité de CHF 1'000.- sera allouée au recourant,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