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ATA/259/2012 vom 4. Mai 2012</w:t>
      </w:r>
    </w:p>
    <w:p>
      <w:r>
        <w:t>GE Cour de justice, 2012-05-04, FR</w:t>
      </w:r>
    </w:p>
    <w:p>
      <w:r>
        <w:rPr>
          <w:b/>
        </w:rPr>
        <w:t xml:space="preserve">Quelle: </w:t>
      </w:r>
      <w:r>
        <w:t>https://mcp.opencaselaw.ch/entscheid/ge_gerichte_ATA_259_2012</w:t>
      </w:r>
    </w:p>
    <w:p>
      <w:r>
        <w:t>FR: GE_GERICHTE ATA/259/2012 du 4 mai 2012</w:t>
      </w:r>
    </w:p>
    <w:p>
      <w:r>
        <w:t>IT: GE_GERICHTE ATA/259/2012 del 4 maggio 2012</w:t>
      </w:r>
    </w:p>
    <w:p>
      <w:pPr>
        <w:pStyle w:val="Heading2"/>
      </w:pPr>
      <w:r>
        <w:t>Erwägungen</w:t>
      </w:r>
    </w:p>
    <w:p>
      <w:r>
        <w:rPr>
          <w:b/>
        </w:rPr>
        <w:t>E. 1</w:t>
      </w:r>
    </w:p>
    <w:p>
      <w:r>
        <w:t>Le recours est prima facie recevable, au regard des art. 132 de la loi sur l'organisation judiciaire du 26 septembre 2010 (LOJ - E 2 05), 5 let. g, 17A et 62 al. l let. a</w:t>
      </w:r>
    </w:p>
    <w:p>
      <w:r>
        <w:t>- 4/5 - A/1116/2012 LPA, 32B LRGC et du Mémorial des séances du Grand Conseil 2009-2010/IX A (b. exposé des motifs ad art. 32B LRGC).</w:t>
      </w:r>
    </w:p>
    <w:p>
      <w:r>
        <w:rPr>
          <w:b/>
        </w:rPr>
        <w:t>E. 2</w:t>
      </w:r>
    </w:p>
    <w:p>
      <w:r>
        <w:t>La décision prise le 28 février 2012 par le Bureau du Grand Conseil a été confirmée par ce dernier en séance plénière le 15 mars 2012, l’opposition postée le 5 mars 2012 ayant ainsi été rejetée.</w:t>
      </w:r>
    </w:p>
    <w:p>
      <w:r>
        <w:rPr>
          <w:b/>
        </w:rPr>
        <w:t>E. 3</w:t>
      </w:r>
    </w:p>
    <w:p>
      <w:r>
        <w:t>Ayant été déclarée exécutoire respectivement nonobstant opposition puis recours, elle est appliquée à M. Stauffer depuis le 1er mars 2012.</w:t>
      </w:r>
    </w:p>
    <w:p>
      <w:r>
        <w:rPr>
          <w:b/>
        </w:rPr>
        <w:t>E. 4</w:t>
      </w:r>
    </w:p>
    <w:p>
      <w:r>
        <w:t>Sauf disposition légale contraire, le recours contre une décision a effet suspensif à moins que l'autorité qui a pris la décision attaquée n'ait, comme en l'espèce, ordonné son exécution nonobstant recours (art. 66 al. l LPA).</w:t>
      </w:r>
    </w:p>
    <w:p>
      <w:r>
        <w:rPr>
          <w:b/>
        </w:rPr>
        <w:t>E. 5</w:t>
      </w:r>
    </w:p>
    <w:p>
      <w:r>
        <w:t>Selon l'al. 2 de cette même disposition, la juridiction de recours peut, à la demande de la partie dont les intérêts sont gravement menacés, retirer ou restituer l'effet suspensif lorsqu'aucun intérêt public ou privé prépondérant ne s'y oppose.</w:t>
      </w:r>
    </w:p>
    <w:p>
      <w:r>
        <w:t>D'après la jurisprudence, la juridiction saisie doit effectuer une pesée entre les intérêts publics et privés en jeu, étant précisé qu’elle peut aussi tenir compte des chances de succès du recours (ATA/41/2012 du 19 janvier 2012 ; ATA/68/2007 du 6 février 2007).</w:t>
      </w:r>
    </w:p>
    <w:p>
      <w:r>
        <w:t>En l'espèce, l'intérêt privé allégué par le recourant réside d'une part, dans le fait que si cette restitution n'est pas accordée, il risque d'avoir exécuté l'intégralité de la suspension qui le frappe avant que la chambre de céans n'ait statué et que d'autre part, la législature se poursuivant jusqu'en 2013, il restera assez de mois pour qu'il purge cette sanction si celle-ci devait être confirmée.</w:t>
      </w:r>
    </w:p>
    <w:p>
      <w:r>
        <w:t>A l’inverse, le Grand Conseil invoque un intérêt public prépondérant à son bon fonctionnement, à garantir l'ordre et rétablir la sérénité en son sein et à lui rendre sa crédibilité aux yeux du public.</w:t>
      </w:r>
    </w:p>
    <w:p>
      <w:r>
        <w:rPr>
          <w:b/>
        </w:rPr>
        <w:t>E. 6</w:t>
      </w:r>
    </w:p>
    <w:p>
      <w:r>
        <w:t>Au vu des arguments précités, l’intérêt privé de M. Stauffer tel qu’allégué est important (ATA/41/2012 déjà cité) puisque le recourant a déjà exécuté deux des cinq mois de suspension, le maximum possible étant fixé à six mois par l’art. 32B al. 1 let. b LRGC, et cela alors qu’il n’a jamais été sanctionné précédemment, que la portée de cette suspension est contestée et qu’elle doit faire l’objet d’un examen au fond.</w:t>
      </w:r>
    </w:p>
    <w:p>
      <w:r>
        <w:t>L’intérêt public invoqué par le Grand Conseil ne saurait être négligé mais il n’est pas prépondérant eu égard à l’intérêt privé précité de M. Stauffer, l’instruction du litige devant pouvoir se poursuivre dans un climat serein, sans que les chances de succès du recours ne puissent être évaluées en l’état.</w:t>
      </w:r>
    </w:p>
    <w:p>
      <w:r>
        <w:t>- 5/5 - A/1116/2012</w:t>
      </w:r>
    </w:p>
    <w:p>
      <w:r>
        <w:t>Vu l’art. 7 al. 1 du règlement de la chambre administrative du 21 décembre 2010. LA CHAMBRE ADMINISTRATIVE admet la demande de restitution d’effet suspensif au recours de Monsieur Eric Stauffer du 16 avril 2012 contre la décision du Grand Conseil du 15 mars 2012 confirmant la décision du Bureau du Grand Conseil du 28 février 2012 ; réserve le sort des frais de la procédure jusqu’à droit jugé au fond ; cela fait : fixe un délai au 31 mai 2012 aux intimés pour répondre sur le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Mauro Poggia, avocat du recourant, ainsi qu'au Grand Conseil et au Bureau du Grand Conseil.</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