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ATA/258/2025 vom 13. März 2025</w:t>
      </w:r>
    </w:p>
    <w:p>
      <w:r>
        <w:t>GE Cour de justice, 2025-03-13, FR</w:t>
      </w:r>
    </w:p>
    <w:p>
      <w:r>
        <w:rPr>
          <w:b/>
        </w:rPr>
        <w:t xml:space="preserve">Quelle: </w:t>
      </w:r>
      <w:r>
        <w:t>https://mcp.opencaselaw.ch/entscheid/ge_gerichte_ATA_258_2025</w:t>
      </w:r>
    </w:p>
    <w:p>
      <w:r>
        <w:t>FR: GE_GERICHTE ATA/258/2025 du 13 mars 2025</w:t>
      </w:r>
    </w:p>
    <w:p>
      <w:r>
        <w:t>IT: GE_GERICHTE ATA/258/2025 del 13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5 mars 2025 et statuant ce jour, elle respecte ce délai.</w:t>
      </w:r>
    </w:p>
    <w:p>
      <w:r>
        <w:rPr>
          <w:b/>
        </w:rPr>
        <w:t>E. 3</w:t>
      </w:r>
    </w:p>
    <w:p>
      <w:r>
        <w:t>Le recourant ne conteste pas que les conditions d'une mise en détention administrative soient remplies, ce qu’il convient néanmoins d’examiner brièvement.</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w:t>
      </w:r>
    </w:p>
    <w:p>
      <w:r>
        <w:t>- 7/13 - A/509/2025</w:t>
      </w:r>
    </w:p>
    <w:p>
      <w:r>
        <w:rPr>
          <w:b/>
        </w:rPr>
        <w:t>E. 3.3</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3.4</w:t>
      </w:r>
    </w:p>
    <w:p>
      <w:r>
        <w:t>En l’espèce, le recourant fait l’objet d’une expulsion pénale prononcée en 2020, d’une durée de 20 ans, définitive et exécutoire, et il a été condamné pour plusieurs infractions qualifiées de crimes au sens de l’art. 10 al. 2 CP, si bien qu'une mise en détention administrative est justifiée à teneur de l'art. 76 al. 1 let. b ch. 1 cum 75 al. 1 let. h LEI. Au surplus, la mise en détention du recourant pouvait également se fonder sur l'art. 76 al. 1 let. b ch. 3 et 4 LEI, dans la mesure où il est sans domicile connu et a confirmé à de nombreuses reprises son refus catégorique de retourner en Algérie.</w:t>
      </w:r>
    </w:p>
    <w:p>
      <w:r>
        <w:rPr>
          <w:b/>
        </w:rPr>
        <w:t>E. 4</w:t>
      </w:r>
    </w:p>
    <w:p>
      <w:r>
        <w:t>Le recourant soutient que l'exécution de son renvoi est impossible, notamment au vu de son état de santé physique mais aussi psychique.</w:t>
      </w:r>
    </w:p>
    <w:p>
      <w:r>
        <w:rPr>
          <w:b/>
        </w:rPr>
        <w:t>E. 4.1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4.2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4.3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w:t>
      </w:r>
    </w:p>
    <w:p>
      <w:r>
        <w:t>- 8/13 - A/509/2025 personne étrangère, par exemple en cas de guerre, de guerre civile, de violence généralisée ou de nécessité médicale (art. 83 al. 4 LEI).</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du 2 mai 2011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w:t>
      </w:r>
    </w:p>
    <w:p>
      <w:r>
        <w:t>- 9/13 - A/509/2025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w:t>
      </w:r>
    </w:p>
    <w:p>
      <w:r>
        <w:rPr>
          <w:b/>
        </w:rPr>
        <w:t>E. 4.6</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w:t>
      </w:r>
    </w:p>
    <w:p>
      <w:r>
        <w:rPr>
          <w:b/>
        </w:rPr>
        <w:t>E. 4.7</w:t>
      </w:r>
    </w:p>
    <w:p>
      <w:r>
        <w:t>Le TAF admet également que les soins psychiatriques sont généralement accessibles en Algérie, ce dernier connaissant un régime de protection sociale généralisée couvrant tous les salariés contre les risques de maladie ; il a ainsi rejeté le recours d’un ressortissant algérien souffrant de schizophrénie et d’addiction médicamenteuse (arrêt du TAF E-1264/2022 du 25 mars 2022).</w:t>
      </w:r>
    </w:p>
    <w:p>
      <w:r>
        <w:rPr>
          <w:b/>
        </w:rPr>
        <w:t>E. 4.8</w:t>
      </w:r>
    </w:p>
    <w:p>
      <w:r>
        <w:t>En l’espèce, dans la mesure où les atteintes à la santé du recourant ne sont aucunement documentées et où ce dernier refuse de lever le secret professionnel des médecins qui le traitent, il ne peut a priori rien tirer de l’argument lié à sa santé pour contester sa mise en détention. Il met par ailleurs en avant l’expertise psychiatrique faite en 2013 pour justifier l’existence de problèmes psychiques, tout en se plaignant que l’analyse faite en 2015 par le TAF – et citée par l’intimé dans sa réponse au recours – soit obsolète, ce qui apparaît contradictoire. Quoi qu’il en soit, la jurisprudence du TAF n’a pas changé depuis 2015, comme en atteste l’arrêt de 2022 cité ci-dessus. On doit ainsi retenir que les troubles psychiatriques du recourant peuvent le cas échéant être traités en Algérie, et qu’aucune des affections dont il fait état ne sont d’une gravité telle qu’un renvoi serait constitutif d’un traitement inhumain ou dégradant au sens de l’art. 3 CEDH. Le grief sera ainsi écarté.</w:t>
      </w:r>
    </w:p>
    <w:p>
      <w:r>
        <w:rPr>
          <w:b/>
        </w:rPr>
        <w:t>E. 5</w:t>
      </w:r>
    </w:p>
    <w:p>
      <w:r>
        <w:t>Le recourant se plaint d’une violation du principe de célérité.</w:t>
      </w:r>
    </w:p>
    <w:p>
      <w:r>
        <w:t>- 10/13 - A/509/2025</w:t>
      </w:r>
    </w:p>
    <w:p>
      <w:r>
        <w:rPr>
          <w:b/>
        </w:rPr>
        <w:t>E. 5.1</w:t>
      </w:r>
    </w:p>
    <w:p>
      <w:r>
        <w:t>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w:t>
      </w:r>
    </w:p>
    <w:p>
      <w:r>
        <w:rPr>
          <w:b/>
        </w:rPr>
        <w:t>E. 5.2</w:t>
      </w:r>
    </w:p>
    <w:p>
      <w:r>
        <w:t>Selon l'art. 76 al. 4 LEI, les démarches nécessaires à l'exécution du renvoi ou de l'expulsion doivent être entreprises sans tarder (« principe de célérité ou de diligence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5.3</w:t>
      </w:r>
    </w:p>
    <w:p>
      <w:r>
        <w:t>En l’espèce, la mise en détention administrative du recourant date du 16 février 2025. Depuis cette date, le recourant a été entendu par les autorités algériennes le 26 février 2025, rendez-vous qui avait dû être déplacé en raison de son opposition à se rendre à celui fixé au 5 février 2025. Les autorités suisses sont en attente du résultat de cette audition. On ne discerne dès lors aucune violation du principe de la célérité, les autorités suisses ayant au contraire pris contact dès l’automne 2024 avec les autorités algériennes. À cet égard, le recourant se méprend lorsqu’il entend faire valoir une éventuelle inaction des autorités suisses entre 2016 et 2024, dès lors que le respect du principe de célérité porte uniquement sur la période où l’étranger se trouve en détention, soit en l’occurrence à partir du 16 février 2025. Le grief sera écarté.</w:t>
      </w:r>
    </w:p>
    <w:p>
      <w:r>
        <w:rPr>
          <w:b/>
        </w:rPr>
        <w:t>E. 6</w:t>
      </w:r>
    </w:p>
    <w:p>
      <w:r>
        <w:t>Le recourant se plaint enfin d’une violation du principe de la proportionnalité.</w:t>
      </w:r>
    </w:p>
    <w:p>
      <w:r>
        <w:t>- 11/13 - A/509/2025</w:t>
      </w:r>
    </w:p>
    <w:p>
      <w:r>
        <w:rPr>
          <w:b/>
        </w:rPr>
        <w:t>E. 6.1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6.2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6.3</w:t>
      </w:r>
    </w:p>
    <w:p>
      <w:r>
        <w:t>En l'espèce, l'intérêt public à l’exécution du refoulement du recourant est certain, celui-ci ayant notamment commis à de très nombreuses reprises des infractions pénales, dont certaines (vol, actes préparatoires au brigandage, mise en danger de la vie d'autrui) graves. La durée de la mise en détention a été dûment justifiée et confirmée à raison par le TAPI. Après l’audition par les autorités algériennes, il y a en effet lieu que celles-ci répondent au SEM, puis émettent un laissez-passer, puis que les autorités suisses de migration réservent un vol et qu’elles puissent le cas échéant prendre d’autres mesures en cas d’échec de cette tentative, étant précisé que si ces étapes sont accomplies rapidement et que le recourant est rapatrié, sa détention administrative sera d’autant plus brève. Enfin, il n'existe pas d'autres mesures moins contraignantes que la détention au vu de l'opposition manifestée à plusieurs reprises par le recourant à regagner son pays d'origine, étant rappelé que le recourant a été reconnu comme ressortissant algérien par les autorités de ce pays. Le grief sera donc également écarté et le recours, entièrement mal fondé, sera rejeté.</w:t>
      </w:r>
    </w:p>
    <w:p>
      <w:r>
        <w:rPr>
          <w:b/>
        </w:rPr>
        <w:t>E. 7</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