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ATA/258/2016 vom 22. März 2016</w:t>
      </w:r>
    </w:p>
    <w:p>
      <w:r>
        <w:t>GE Cour de justice, 2016-03-22, FR</w:t>
      </w:r>
    </w:p>
    <w:p>
      <w:r>
        <w:rPr>
          <w:b/>
        </w:rPr>
        <w:t xml:space="preserve">Quelle: </w:t>
      </w:r>
      <w:r>
        <w:t>https://mcp.opencaselaw.ch/entscheid/ge_gerichte_ATA_258_2016</w:t>
      </w:r>
    </w:p>
    <w:p>
      <w:r>
        <w:t>FR: GE_GERICHTE ATA/258/2016 du 22 mars 2016</w:t>
      </w:r>
    </w:p>
    <w:p>
      <w:r>
        <w:t>IT: GE_GERICHTE ATA/258/2016 del 22 marzo 2016</w:t>
      </w:r>
    </w:p>
    <w:p>
      <w:pPr>
        <w:pStyle w:val="Heading2"/>
      </w:pPr>
      <w:r>
        <w:t>Regeste</w:t>
      </w:r>
    </w:p>
    <w:p>
      <w:r>
        <w:t>Résumé: L'autorité d'indemnisation LAVI peut s'écarter de l'indemnité fixée au civil. De nombreuses autorités LAVI prennent en compte les deux tiers du montant moyen de la réparation allouée par les autorités de droit civil comme base de calcul pour fixer la réparation morale à titre d'aide aux victimes. Rappel de la casuistique. L'indemnité fixée par l'instance LAVI en l'occurrence, représentant 60 % de l'indemnité fixée au civil, ne constitue pas un excès ou un abus du pouvoir d'appréciation. Recours rejeté.</w:t>
      </w:r>
    </w:p>
    <w:p>
      <w:pPr>
        <w:pStyle w:val="Heading2"/>
      </w:pPr>
      <w:r>
        <w:t>Erwägungen</w:t>
      </w:r>
    </w:p>
    <w:p>
      <w:r>
        <w:rPr>
          <w:b/>
        </w:rPr>
        <w:t>E. 12</w:t>
      </w:r>
    </w:p>
    <w:p>
      <w:r>
        <w:t>septembre 1985 - LPA E 5 10). 2)</w:t>
      </w:r>
    </w:p>
    <w:p>
      <w:r>
        <w:t>Selon l’art. 61 LPA, le recours peut être formé pour violation du droit y compris l’excès et l’abus du pouvoir d’appréciation (al. 1 let. a), pour constatation inexacte ou incomplète des faits pertinents (al. 1 let. b) ; les juridictions administratives n’ont pas compétence pour apprécier l’opportunité de la décision attaquée, sauf exception prévue par la loi (al. 2). 3)</w:t>
      </w:r>
    </w:p>
    <w:p>
      <w:r>
        <w:t>Entrée en vigueur le 1er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et est entrée en vigueur le 1er janvier 2009, poursuit toujours le même objectif (ATF 134 II 308 consid. 55 ; arrêt du Tribunal fédéral 1C_571/2011 du 26 juin 2012 consid. 4.2)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 4)</w:t>
      </w:r>
    </w:p>
    <w:p>
      <w:r>
        <w:t>En l’occurrence, seul est litigieux le montant de l’indemnité de réparation morale à allouer à la recourante en application des art. 22 ss LAVI.</w:t>
      </w:r>
    </w:p>
    <w:p>
      <w:r>
        <w:t>- 6/14 - A/1362/2015</w:t>
      </w:r>
    </w:p>
    <w:p>
      <w:r>
        <w:t>Il est notamment incontesté – et incontestable – que celle-ci a la qualité de victime (art. 1 al. 1 LAVI) et que le délai de péremption de cinq ans de l’art. 25 al. 1 LAVI a été respecté. 5) a. Aux termes de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w:t>
      </w:r>
    </w:p>
    <w:p>
      <w:r>
        <w:t>La réparation morale constitue désormais un droit (Message du Conseil fédéral du 9 novembre 2005, FF 2005 6742).</w:t>
      </w:r>
    </w:p>
    <w:p>
      <w:r>
        <w:t>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 inexistantes en l’occurrence – doivent être déduites du montant alloué par l’instance d’indemnisation LAVI (art. 23 al. 2 LAVI). La victime doit ainsi rendre vraisemblable qu’elle ne peut rien recevoir de tiers ou qu’elle ne peut en recevoir que des montants insuffisants (ATF 125 II 169 consid. 2cc ; ATA/71/2013 du 6 février 2013 consid. 9b), condition également remplie dans le cas présent.</w:t>
      </w:r>
    </w:p>
    <w:p>
      <w:r>
        <w:t>En vertu de l’art. 23 LAVI, le montant de la réparation morale est fixé en fonction de la gravité de l’atteinte (al. 1) ; il ne peut excéder : a. CHF 70'000.-, lorsque l’ayant droit est la victime ; b. CHF 35'000.-, lorsque l’ayant droit est un proche (al. 2).</w:t>
      </w:r>
    </w:p>
    <w:p>
      <w:r>
        <w:t>b. Vu le renvoi de l’art. 22 al. 1 LAVI, il convient de s'inspirer, par analogie, des principes résultant de l'application des art. 47 et 49 CO (ATF 132 II 117 consid. 2.2.1). Il sied cependant de prendre en compte que le système d'indemnisation du tort moral prévu par la LAVI – ainsi que par ailleurs pour celui du dommage – répond à l'idée d'une prestation d'assistance et non pas à celle d'une responsabilité de l'État ; la jurisprudence a ainsi rappelé que l'utilisation des critères du droit privé est en principe justifiée, mais que l'instance LAVI peut au besoin s'en écarter (arrêt du Tribunal fédéral 1C_244/2015 du 7 août 2015 consid. 4.1 ; ATF 129 II 312 consid. 2.3 ; 128 II 49 consid. 4.1 et les références citées)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Le législateur de la nouvelle LAVI a d'ailleurs prévu des plafonds en la matière, soit CHF 70'000.- lorsque l'ayant droit est la victime (art. 23 al. 2 let. a LAVI ; arrêt du Tribunal fédéral 1C_244/2015 précité consid. 4.1).</w:t>
      </w:r>
    </w:p>
    <w:p>
      <w:r>
        <w:t>- 7/14 - A/1362/2015</w:t>
      </w:r>
    </w:p>
    <w:p>
      <w:r>
        <w:t>Le législateur n'a en somme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w:t>
      </w:r>
    </w:p>
    <w:p>
      <w:r>
        <w:t>L'autorité LAVI, étant en principe liée par les faits établis au pénal, mais non par les considérations de droit ayant conduit au prononcé civil, peut donc,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Cela peut certes conduire, comme en l'espèce, à une réduction du montant alloué par le juge pénal, mais peut aussi, dans d'autres cas, permettre à l'autorité LAVI de s'écarter d'une indemnité manifestement insuffisante (ATF 129 II 312 consid. 2.8).</w:t>
      </w:r>
    </w:p>
    <w:p>
      <w:r>
        <w:t>c. En matière civile, le juge peut, en vertu de l'art. 47 CO et en tenant compte de circonstances particulières, allouer à la victime de lésions corporelles une indemnité équitable à titre de réparation morale. Les circonstances particulières évoquées dans la norme susmentionnée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 facteur non pertinent dans le cadre de la LAVI – ainsi que l'éventuelle faute concomitante de la victime. L'indemnité allouée doit être équitable. Le juge applique les règles du droit et de l'équité lorsque la loi le charge, comme l'art. 47 CO, de prononcer en tenant compte des circonstances (art. 4 du Code civil suisse du 10 décembre 1907 – CC – RS 210 ; ATF 141 III 97 consid. 11.2 ; arrêt du Tribunal fédéral 1C_244/2015 précité consid. 4.2).</w:t>
      </w:r>
    </w:p>
    <w:p>
      <w:r>
        <w:t>Le fait que la victime ne se soit pas soumise à un traitement médical ne veut pas dire que l'agression n'a pas eu de conséquences importantes pour elle (ATA/71/2013 précité consid. 10a ; ATA M. du 30 mai 1995, cité in Valérie MONTANI/Olivier BINDSCHEDLER, La jurisprudence rendue en 1995 par le Tribunal administratif et le Conseil d'État genevois, SJ 1997 17-45, p. 22 s. n. 23).</w:t>
      </w:r>
    </w:p>
    <w:p>
      <w:r>
        <w:t>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w:t>
      </w:r>
    </w:p>
    <w:p>
      <w:r>
        <w:t>- 8/14 - A/1362/2015 manière sensible, par le versement d’une somme d’argent (ATF 137 III 303 consid. 2.2.2 ; 129 IV 22 consid. 7.2 ; 115 II 158 consid. 2 ; Heinz REY, Ausservertragliches Haftpflichtrecht, 4ème éd., 2008, n. 442 ss). Sa détermination relève du pouvoir d'appréciation du juge. En raison de sa nature, elle échappe à toute fixation selon des critères mathématiques (ATF 117 II 60 consid. 4a/aa et les références). L'indemnité pour tort moral est destinée à réparer un dommage qui, par sa nature même, ne peut que difficilement être réduit à une simple somme d'argent. C'est pourquoi son évaluation en chiffres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 7.2 ; 125 III 269 consid. 2a ; 118 II 410 consid. 2a ; ATA/71/2013 précité consid. 10b).</w:t>
      </w:r>
    </w:p>
    <w:p>
      <w:r>
        <w:t>A propos du montant alloué en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138 III 337 consid. 6.3.3 ; 130 III 699 consid. 5.1 ; ATA/71/2013 précité consid. 10d).</w:t>
      </w:r>
    </w:p>
    <w:p>
      <w:r>
        <w:t>d. Selon le Conseil fédéral,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 celle du droit civil. Les autorités cantonales devront dès lors réserver les montants proches du plafond aux cas les plus graves. Sinon il ne sera pas possible de traiter différemment des situations différentes, ce qui serait contraire au principe de l’égalité de traitement (Message du Conseil fédéral du 9 novembre 2005, FF 2005 6745).</w:t>
      </w:r>
    </w:p>
    <w:p>
      <w:r>
        <w:t>Toujours selon le Conseil fédéral, pour la victime, les montants proches du plafond sont à réserver aux cas les plus graves, qui coïncident en règle générale avec une invalidité à 100 %. Les montants attribués pour des atteintes à l’intégrité corporelle pourraient dès lors se situer dans les ordres de grandeur suivants : CHF 55'000.- à CHF 70'000.- en cas de mobilité et/ou fonctions intellectuelles et sociales très fortement réduites (par ex. tétraplégie) ; CHF 40'000.- à CHF 55'000.- en cas de mobilité et/ou fonctions intellectuelles et sociales fortement réduites (par ex. paraplégie, cécité ou surdité totale) ; CHF 20’000.- à CHF 40’000.- en cas de mobilité réduite, perte d’une fonction ou d’un organe importants (par ex. hémiplégie, perte d’un bras ou d’une jambe, atteinte très grave et douloureuse à la colonne vertébrale, perte des organes génitaux ou de la capacité de reproduction, grave défiguration) ; moins de CHF 20'000.- en cas</w:t>
      </w:r>
    </w:p>
    <w:p>
      <w:r>
        <w:t>- 9/14 - A/1362/2015 d’atteintes de gravité moindre (par ex. perte du nez, d’un doigt, de l’odorat ou du goût). On peut au besoin établir des listes semblables pour les atteintes à l’intégrité psychique ou à l’intégrité sexuelle (Message du Conseil fédéral du 9 novembre 2005, FF 2005 6746 ; Office fédéral de la justice [ci-après : OFJ], Guide relatif à la fixation du montant de la réparation morale à titre d’aide aux victimes d’infractions à l'intention des autorités cantonales en charge de l’octroi de la réparation morale à titre de LAVI, octobre 2008, p. 9).</w:t>
      </w:r>
    </w:p>
    <w:p>
      <w:r>
        <w:t>Sur la base des travaux préparatoires de la LAVI révisée, de nombreuses autorités LAVI prennent en compte les deux tiers du montant moyen de la réparation allouée par les autorités de droit civil comme base de calcul ou comme référence pour fixer la réparation morale à titre d’aide aux victimes (règle dite des « deux tiers » ; Meret BAUMANN/Blanca ANABITARTE/Sandra MÜLLER GMÜNDER, La pratique en matière de réparation morale à titre d’aide aux victimes – Fixation des montants de la réparation morale selon la LAVI révisée, in Jusletter 8 juin 2015, p. 3 s., accessible depuis le site internet de la Conférence suisse des offices de liaison de la loi fédérale sur l'aide aux victimes d'infractions [CSOL-LAVI] « http://www.sodk.ch/fileadmin/user_upload/Fachbereiche/ Opferhilfe/Grundlagen/2015.06.01_Jusletter_La_pratique_en_mati%C3%A8re_ de_r%C3%A9paration_morale_LAVI_fr.pdf »).</w:t>
      </w:r>
    </w:p>
    <w:p>
      <w:r>
        <w:t>Le message du Conseil fédéral donne un certain nombre d’indications. Le guide de l'OFJ, qui constitue une directive, est dépourvu de force obligatoire et ne saurait lier le juge. Toutefois, dans un souci d'application la plus uniforme et équitable possible de la loi, il est nécessaire de tenir compte des recommandations précitées (ATA/184/2013 du 19 mars 2013 consid. 11c), étant néanmoins rappelé que les autorités d’application sont toujours tenues de prendre en compte les spécificités du cas d’espèce et que le critère de la gravité effective de l’atteinte reste déterminant (Meret BAUMANN/Blanca ANABITARTE/Sandra MÜLLER GMÜNDER, op. cit., p. 4).</w:t>
      </w:r>
    </w:p>
    <w:p>
      <w:r>
        <w:t>e. Pour les victimes d’atteinte à l’intégrité sexuelle, la fourchette ci-dessous donne deux ordres de grandeur – à titre indicatif – pour fixer les montants réduits qui peuvent être alloués dans le cadre de la LAVI : moins de CHF 10'000.- en cas d’atteinte grave ; CHF 10'000.- à CHF 15'000.- en cas d’atteinte très grave. L’autorité prend en compte la gravité de l’atteinte et les particularités du cas d’espèce. La fourchette étant très ramassée, la marge de manœuvre n'est pas grande. Les cas de peu de gravité n'ouvrent pas la voie de la réparation morale à titre de LAVI. Dans des situations d’une exceptionnelle gravité, l’autorité pourrait aller au-delà des montants proposés (OFJ, op. cit., p. 9 s.).</w:t>
      </w:r>
    </w:p>
    <w:p>
      <w:r>
        <w:t>S’agissant de décisions d’instances LAVI appliquant la nouvelle LAVI concernant des cas pouvant présenter des points communs avec la situation de la recourante, les réparations morales LAVI suivantes ont été octroyées à la victime :</w:t>
      </w:r>
    </w:p>
    <w:p>
      <w:r>
        <w:t>- 10/14 - A/1362/2015 - CHF 2’000.- (réparation accordée sur le plan civil [ci-après : RA] : CHF 3’000.-) : victime âgée de 24 ans embrassée par des inconnus tandis que l’auteur lui introduit son doigt dans le vagin. Contrainte sexuelle. Intentions suicidaires et traitement hospitalier pendant trois mois. Prédisposition constitutionnelle (troubles psychiques graves) (23 novembre 2010, BE 2009-10719) ; - CHF 2’500.- (RA : CHF 3’500.-) : actes répétés de contrainte sexuelle par un voisin (attouchements des seins, tentatives de fellation, pénétration des parties intimes avec les doigts, coups). Commotion cérébrale légère, douleurs, hématomes, troubles du sommeil, états anxieux, vie intime avec le partenaire problématique. Une nuit en hôpital, trois semaines de psychothérapie. (14 septembre 2012, BE 2009-10681) ; - CHF 3’600.- : un garçon âgé de 9 ans contraint par un jeune âgé de 13 ans, dans les toilettes d’une place de jeux, à lui faire une fellation et à subir une tentative de rapport anal. Actes répétés d’ordre sexuel avec des enfants et contrainte sexuelle répétée. Troubles du sommeil et anxieux, psychothérapie. (25 juillet 2013, VS RDSJ 1204-02/014/2013) ; - CHF 4’000.- (RA : CHF 6’000.-) : après des actes auxquels elle a consenti librement, l’auteur pénètre avec sa main, contre le gré de la victime (douleurs intenses), dans son vagin jusqu’à la base du pouce. Contrainte sexuelle. Lésions et hémorragies importantes des tissus et des muqueuses au niveau des lèvres et des parois vaginales ; danger de mort potentiel (pas imminent). Opération d’urgence, dix jours d’hospitalisation. (17 novembre 2011, BS 1361 ; Meret BAUMANN/Blanca ANABITARTE/Sandra MÜLLER GMÜNDER, op. cit., p. 11 s.).</w:t>
      </w:r>
    </w:p>
    <w:p>
      <w:r>
        <w:t>Des montants de CHF 6'000.- ont été accordés à quatre reprises dans des cantons autres que Genève à des victimes de viols ou d’actes d’ordres sexuels commis sur une personne incapable de discernement ou de résistance, avec des conséquences psychiques pour la plupart graves, dont trois fois un trouble de stress post-traumatique (Meret BAUMANN/Blanca ANABITARTE/Sandra MÜLLER GMÜNDER, op. cit., p. 13).</w:t>
      </w:r>
    </w:p>
    <w:p>
      <w:r>
        <w:t>Dans le canton de Genève, les indemnités pour tort moral LAVI suivantes ont été allouées : - CHF 8’000.- (RA : CHF 8’000.-) : victime âgée de 39 ans harcelée sexuellement par un inconnu et amenée de force dans une rue. L’auteur cherche à toucher la victime et se masturbe sur elle. Contrainte sexuelle. Nombreux hématomes et trouble de stress post-traumatique, psychothérapie et antidépresseurs pendant plus de deux ans. (13 juin 2013) ;</w:t>
      </w:r>
    </w:p>
    <w:p>
      <w:r>
        <w:t>- 11/14 - A/1362/2015 - CHF 15’000.- (RA : CHF 15’000.-) : jeune victime poursuivie dans un parking par l’auteur armé, puis renversée à terre. Tente de lui introduire son pénis dans la bouche. Contrainte sexuelle qualifiée. Forte surcompensation dépressive anxieuse avec tentative de suicide. Séjour de deux semaines en clinique psychiatrique, puis traitement psychologique et médicamenteux. (26 septembre 2012) ; - CHF 15’000.- (RA : CHF 20’000.-) : victime violée à deux reprises par son ex-ami. L’auteur fait usage de violence physique et menace la victime et sa fille de mort. Viol qualifié. Nombreuses contusions sur tout le corps y compris dans la zone vaginale. Réaction de stress aiguë avec symptômes d’intrusion et de refoulement, troubles neurovégétatifs et altération de toutes les fonctions vitales. Cinq mois de psychothérapie. (5 juin 2012 ; Meret BAUMANN/ Blanca ANABITARTE/Sandra MÜLLER GMÜNDER, op. cit., p. 14 et 16).</w:t>
      </w:r>
    </w:p>
    <w:p>
      <w:r>
        <w:t>La liste des décisions de réparation morale présentée en partie ci-dessus montre qu’il est malaisé d’établir une différenciation des cas situés au bas de l’échelle, en sorte que même ceux donnant droit à un montant à trois chiffres n’obéissent pas au calcul de la « règle des deux tiers ». Au vu de la pratique décrite en partie ci-dessus, on prendra comme point de repère, pour la fourchette située entre CHF 0.- et CHF 1’000.-, principalement les cas de harcèlement sexuel (répété), de tentative de contrainte sexuelle et d’exhibitionnisme. Dans la tranche allant de CHF 1’500.- à CHF 6’000.-, on trouvera essentiellement des affaires de contrainte sexuelle, de tentative de viol et relatives à des actes d’ordre sexuel commis sur une personne incapable de discernement ou de résistance. Quant aux viols, ils donnent le plus souvent lieu à l’octroi d’une réparation se situant entre CHF 7'000.- et CHF 8’000.-. Des montants alloués au-delà de CHF 10’000.- concernent le plus souvent des cas de viols répétés ou qualifiés ainsi que ceux relatifs à des actes d’ordre sexuel répétés avec des enfants (Meret BAUMANN/ Blanca ANABITARTE/Sandra MÜLLER GMÜNDER, op. cit., p. 18 s.). Parmi les circonstances concrètes pertinentes, sont notamment à prendre en compte, outre les conséquences de l’agression sur la victime et d’éventuelles atteintes supplémentaires, une manière d’agir de l’auteur particulièrement cruelle par le recours à la violence ou à une arme, la répétition de l’acte ou le laps de temps durant lequel celui-ci s’est répété, la commission de l’infraction par plusieurs co-auteurs, l’abus d’un éventuel lien familial ou amical, ou encore d’un rapport de confiance ou de dépendance, ainsi que le fait que la victime soit particulièrement vulnérable, en raison par exemple de son jeune âge ou d’un handicap (Meret BAUMANN/Blanca ANABITARTE/Sandra MÜLLER GMÜNDER, op. cit., p. 18 ; Stéphanie CONVERSET, Aide aux victimes d’infractions et réparation du dommage, thèse, 2009, p. 299).</w:t>
      </w:r>
    </w:p>
    <w:p>
      <w:r>
        <w:t>Dans un cas – régi par la nouvelle LAVI – où la victime, encore adolescente et fragile, avait été victime de deux viols durant une nuit, le premier sans</w:t>
      </w:r>
    </w:p>
    <w:p>
      <w:r>
        <w:t>- 12/14 - A/1362/2015 préservatif et le second avec, et où l’agression avait eu des conséquences catastrophique pour elle, en particulier un blocage, surtout sur le plan professionnel, le Tribunal correctionnel a condamné l’auteur à lui payer la somme de CHF 20'000.- à titre de tort moral, et l’instance d’indemnisation LAVI lui a alloué également pour tort moral une indemnité de CHF 7'000.-. Sur recours de la victime, la chambre administrative a augmenté cette indemnité à CHF 15'000.-, considérant notamment que si l’autorité intimée avait intégré la gravité de l'atteinte dans le cas d'espèce, elle s’était toutefois fondée trop largement sur les facteurs limitatifs qu'elle citait, à savoir l'absence de rapports médicaux et un certain mal-être préexistant, en diminuant de près de 65 % le montant alloué selon les critères du droit civil par le Tribunal correctionnel (ATA/71/2013 précité). 6)</w:t>
      </w:r>
    </w:p>
    <w:p>
      <w:r>
        <w:t>En l’espèce, il découle des principes énoncés plus haut que l’intimée n’est nullement obligée d’allouer à la recourante la même somme que celle à laquelle l’auteur de l’agression a été condamné à lui verser à titre de réparation morale dans le cadre de la procédure pénale.</w:t>
      </w:r>
    </w:p>
    <w:p>
      <w:r>
        <w:t>Au demeurant, la somme de CHF 6'000.- représente 60 % de l’indemnité pour tort moral que l’auteur a été condamné à verser à l’intéressée et se rapproche donc des deux tiers parfois utilisés dans la pratique.</w:t>
      </w:r>
    </w:p>
    <w:p>
      <w:r>
        <w:t>Les actes que la recourante a subis durant la nuit du 9 au 10 décembre 2009 sont graves, l’ont profondément choquée et ont causé un trouble post-traumatique. Elle a eu peur pour sa vie puis pour sa santé. Le soutien psychologique à la suite de cet événement a duré environ deux mois ; l’intéressée envisage toutefois de reprendre une psychothérapie. Cela étant, les conséquences psychiques pour celle-ci ont été importantes et durables. Selon son père, la recourante est changée, d’une certaine manière, dans le sens qu’elle est parfois triste et a perdu son enthousiasme de vie. L’agression ne l’a cependant pas empêchée de terminer ses études. En outre, la recourante a toujours bénéficié du soutien de ses parents et de son ami. Actuellement, elle va bien.</w:t>
      </w:r>
    </w:p>
    <w:p>
      <w:r>
        <w:t>Dans ces circonstances et au regard de la pratique des instances LAVI dans des cas similaires à celui de l’intéressée évoqués plus haut, l’indemnité pour tort moral fixée à CHF 6'000.- par l’intimée dans la décision querellée ne constitue pas un abus ou un excès de son pouvoir d’appréciation. Cette somme apparaît au contraire équitable.</w:t>
      </w:r>
    </w:p>
    <w:p>
      <w:r>
        <w:t>Le fait que cette indemnité est nettement inférieure à celle de CHF 15'000.- selon l’ATA/71/2013 n’est pas choquant, la situation traitée par cet arrêt présentant des différences, notamment des agressions sexuelles encore plus graves qu’en l’espèce et des conséquences plus dramatiques et plus durables. 7)</w:t>
      </w:r>
    </w:p>
    <w:p>
      <w:r>
        <w:t>Compte tenu de ce qui précède, le recours, infondé, sera rejeté.</w:t>
      </w:r>
    </w:p>
    <w:p>
      <w:r>
        <w:t>- 13/14 - A/1362/2015</w:t>
      </w:r>
    </w:p>
    <w:p>
      <w:r>
        <w:t>La procédure étant gratuite, il ne sera pas perçu d’émolument (art. 18 LAVI). Vu l’issue du litige, aucune indemnité de procédure ne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