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ATA/258/2011 vom 19. April 2011</w:t>
      </w:r>
    </w:p>
    <w:p>
      <w:r>
        <w:t>GE Cour de justice, 2011-04-19, FR</w:t>
      </w:r>
    </w:p>
    <w:p>
      <w:r>
        <w:rPr>
          <w:b/>
        </w:rPr>
        <w:t xml:space="preserve">Quelle: </w:t>
      </w:r>
      <w:r>
        <w:t>https://mcp.opencaselaw.ch/entscheid/ge_gerichte_ATA_258_2011</w:t>
      </w:r>
    </w:p>
    <w:p>
      <w:r>
        <w:t>FR: GE_GERICHTE ATA/258/2011 du 19 avril 2011</w:t>
      </w:r>
    </w:p>
    <w:p>
      <w:r>
        <w:t>IT: GE_GERICHTE ATA/258/2011 del 19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- 4/7 - A/2047/2010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 art. 63 al. 1 let. a de la loi sur la procédure administrative du 12 septembre 1985 (LPA - E 5 10) dans leur teneur au 31 décembre 2010).</w:t>
      </w:r>
    </w:p>
    <w:p>
      <w:r>
        <w:rPr>
          <w:b/>
        </w:rPr>
        <w:t>E. 3</w:t>
      </w:r>
    </w:p>
    <w:p>
      <w:r>
        <w:t>Dans les procédures de recours en matière administrative, la juridiction saisie doit inviter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4</w:t>
      </w:r>
    </w:p>
    <w:p>
      <w:r>
        <w:t>a. Les délais fixés par la loi sont des dispositions impératives de droit public. Ils ne sont, en principe, pas susceptibles d’être prolongés (art. 16 al. 1er, 1ère phrase LPA, restitués ou suspendus, si ce n’est par le législateur lui-même (ATA/515/2009 du 13 octobre 2009 consid. 4 ; ATA/266/2009 du 26 mai 2009 consid. 2). Ainsi, celui qui n’agit pas dans le délai prescrit est forclos.</w:t>
      </w:r>
    </w:p>
    <w:p>
      <w:r>
        <w:t>b. Les cas de force majeure restent réservés (art. 16 al. 1er, 2ème phrase, LPA). A cet égard, il y a lieu de préciser que tombent sous cette notion les événements extraordinaires et imprévisibles qui surviennent en dehors de la sphère d’activité de l’intéressé et qui s’imposent à lui de l’extérieur de façon irrésistible (ATA/515/2009 du 13 octobre 2009 consid. 5 ; ATA/255/2009 du 19 mai 2009 consid. 2 ; ATA/50/2009 du 27 janvier 2009 consid. 3).</w:t>
      </w:r>
    </w:p>
    <w:p>
      <w:r>
        <w:rPr>
          <w:b/>
        </w:rPr>
        <w:t>E. 5</w:t>
      </w:r>
    </w:p>
    <w:p>
      <w:r>
        <w:t>S’agissant d’un acte soumis à réception, telle une décision ou une communication de procédure, la notification est réputée 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 54/2000 du 23 juin 2000 consid. 2a et les réf.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 citées ; Arrêt du Tribunal fédéral 1C.549/2009 du 1er mars 2010 consid. 3.2.1). Un envoi est réputé</w:t>
      </w:r>
    </w:p>
    <w:p>
      <w:r>
        <w:t>- 5/7 - A/2047/2010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w:t>
      </w:r>
    </w:p>
    <w:p>
      <w:r>
        <w:rPr>
          <w:b/>
        </w:rPr>
        <w:t>E. 6</w:t>
      </w:r>
    </w:p>
    <w:p>
      <w:r>
        <w:t>Dans un arrêt récent, le Tribunal fédéral a confirmé sa jurisprudence, à savoir que celle-ci établit la présomption réfragable que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du 14 février 2011 2C_146/2011 et les réf. citées).</w:t>
      </w:r>
    </w:p>
    <w:p>
      <w:r>
        <w:rPr>
          <w:b/>
        </w:rPr>
        <w:t>E. 7</w:t>
      </w:r>
    </w:p>
    <w:p>
      <w:r>
        <w:t>En l’espèce, le pli recommandé du 15 juin 2010 de la commission n’a pas été réclamé par sa destinataire. Contrairement à la jurisprudence du Tribunal fédéral précitée, la recourante n’a pas établi, ni même tenté de le faire, que l’avis de retrait n’aurait pas été déposé dans sa boîte aux lettres. Dans ces circonstances, et conformément à la jurisprudence précitée, il faut admettre que tel a bien été le cas, ce d’autant que les précisions apportées par l’entreprise « La Poste » à la chambre de céans sont cohérentes et dignes de foi. Dans ces circonstances, la recourante doit se laisser imputer la fiction de la notification à l’échéance du délai de garde de sept jours conformément à la jurisprudence (ATA/105/2011 du 15 février 2011 et les réf. citées).</w:t>
      </w:r>
    </w:p>
    <w:p>
      <w:r>
        <w:t>Pour le surplus, la recourante n’allègue aucun cas de force majeure qui l’aurait empêchée de s’acquitter en temps utile du montant réclamé. Aucun élément du dossier ne permet de penser qu’elle aurait sollicité l’assistance juridique comme elle avait été invitée à le faire.</w:t>
      </w:r>
    </w:p>
    <w:p>
      <w:r>
        <w:t>En conséquence, le recours ne peut être que rejeté.</w:t>
      </w:r>
    </w:p>
    <w:p>
      <w:r>
        <w:rPr>
          <w:b/>
        </w:rPr>
        <w:t>E. 8</w:t>
      </w:r>
    </w:p>
    <w:p>
      <w:r>
        <w:t>Vu la pratique de la chambre de céans, aucun émolument ne sera perçu pour la présente cause (ATA/149/2011 du 8 mars 2011 et les réf. citées).</w:t>
      </w:r>
    </w:p>
    <w:p>
      <w:r>
        <w:t>* * * * *</w:t>
      </w:r>
    </w:p>
    <w:p>
      <w:r>
        <w:t>- 6/7 - A/2047/2010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