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ATA/257/2016 vom 22. März 2016</w:t>
      </w:r>
    </w:p>
    <w:p>
      <w:r>
        <w:t>GE Cour de justice, 2016-03-22, FR</w:t>
      </w:r>
    </w:p>
    <w:p>
      <w:r>
        <w:rPr>
          <w:b/>
        </w:rPr>
        <w:t xml:space="preserve">Quelle: </w:t>
      </w:r>
      <w:r>
        <w:t>https://mcp.opencaselaw.ch/entscheid/ge_gerichte_ATA_257_2016</w:t>
      </w:r>
    </w:p>
    <w:p>
      <w:r>
        <w:t>FR: GE_GERICHTE ATA/257/2016 du 22 mars 2016</w:t>
      </w:r>
    </w:p>
    <w:p>
      <w:r>
        <w:t>IT: GE_GERICHTE ATA/257/2016 del 22 marzo 2016</w:t>
      </w:r>
    </w:p>
    <w:p>
      <w:pPr>
        <w:pStyle w:val="Heading2"/>
      </w:pPr>
      <w:r>
        <w:t>Erwägungen</w:t>
      </w:r>
    </w:p>
    <w:p>
      <w:r>
        <w:rPr>
          <w:b/>
        </w:rPr>
        <w:t>E. 1</w:t>
      </w:r>
    </w:p>
    <w:p>
      <w:r>
        <w:t>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 al. 2, art. 6 al. 1 let. b et art. 11 al. 2 LPA).</w:t>
      </w:r>
    </w:p>
    <w:p>
      <w:r>
        <w:t>- 3/4 - A/765/2016</w:t>
      </w:r>
    </w:p>
    <w:p>
      <w:r>
        <w:t>b.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w:t>
      </w:r>
    </w:p>
    <w:p>
      <w:r>
        <w:t>c. 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w:t>
      </w:r>
    </w:p>
    <w:p>
      <w:r>
        <w:t>Lorsqu’une autorité rejette des prétentions à faire valoir par voie d’action judiciaire, sa déclaration n’est pas considérée comme une décision (art. 4 al. 3 LPA)</w:t>
      </w:r>
    </w:p>
    <w:p>
      <w:r>
        <w:rPr>
          <w:b/>
        </w:rPr>
        <w:t>E. 2</w:t>
      </w:r>
    </w:p>
    <w:p>
      <w:r>
        <w:t>En l’espèce, le courriel litigieux ne répond pas à la définition de la décision. Le recourant n’a pas postulé auprès de l’intimée et la réponse de celle-ci est sans aucune incidence sur les droits ou obligations de l’intéressé, puisqu’elle se limite à émettre l’hypothèse qu’en cas de postulation de celui-ci, la réponse serait probablement négative.</w:t>
      </w:r>
    </w:p>
    <w:p>
      <w:r>
        <w:t>Par ailleurs, le recourant formule une « plainte » et sollicite une « réparation pour préjudice moral et personnel » à la suite du courriel querellé.</w:t>
      </w:r>
    </w:p>
    <w:p>
      <w:r>
        <w:t>La seule base légale pouvant éventuellement fonder le versement d'une indemnité pour tort moral est l'art. 2 de la loi sur la responsabilité de l'État et des communes du 24 février 1989 (LREC - RS A 2 40), selon lequel l’État de Genève et les communes du canton sont tenus de réparer le dommage résultant pour des tiers d’actes illicites commis soit intentionnellement, soit par négligence ou imprudence par leurs fonctionnaires ou agents dans l’accomplissement de leur travail. Or, cette prétention ne relève pas de la compétence de la chambre administrative, mais de celle du Tribunal de première instance, conformément à l'art. 7 al. 1 LREC et à la jurisprudence (ATA/387/2014 du 27 mai 2014 ; ATA/398/2012 du 26 juin 2012 ; ATA/908/2010 du 20 décembre 2010 et la jurisprudence citée). La chambre de céans n’est en conséquence pas compétente.</w:t>
      </w:r>
    </w:p>
    <w:p>
      <w:r>
        <w:t>En conséquence, la « plainte » dirigée contre un simple renseignement fourni par l’intimée, sans que l’intéressé ait même formellement postulé, sera déclarée irrecevable sans autre acte d’instruction, conformément à l’art. 72 LPA et le recourant renvoyé à mieux agir s’il s’y estime fondé.</w:t>
      </w:r>
    </w:p>
    <w:p>
      <w:r>
        <w:rPr>
          <w:b/>
        </w:rPr>
        <w:t>E. 3</w:t>
      </w:r>
    </w:p>
    <w:p>
      <w:r>
        <w:t>Vu l’issue du litige, aucun émolument ne sera mis à la charge du recourant et aucune indemnité de procédure ne lui sera allouée (art. 87 LPA).</w:t>
      </w:r>
    </w:p>
    <w:p>
      <w:r>
        <w:t>- 4/4 - A/765/2016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