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ATA/256/2020 vom 3. März 2020</w:t>
      </w:r>
    </w:p>
    <w:p>
      <w:r>
        <w:t>GE Cour de justice, 2020-03-03, FR</w:t>
      </w:r>
    </w:p>
    <w:p>
      <w:r>
        <w:rPr>
          <w:b/>
        </w:rPr>
        <w:t xml:space="preserve">Quelle: </w:t>
      </w:r>
      <w:r>
        <w:t>https://mcp.opencaselaw.ch/entscheid/ge_gerichte_ATA_256_2020</w:t>
      </w:r>
    </w:p>
    <w:p>
      <w:r>
        <w:t>FR: GE_GERICHTE ATA/256/2020 du 3 mars 2020</w:t>
      </w:r>
    </w:p>
    <w:p>
      <w:r>
        <w:t>IT: GE_GERICHTE ATA/256/2020 del 3 marzo 2020</w:t>
      </w:r>
    </w:p>
    <w:p>
      <w:pPr>
        <w:pStyle w:val="Heading2"/>
      </w:pPr>
      <w:r>
        <w:t>Regeste</w:t>
      </w:r>
    </w:p>
    <w:p>
      <w:r>
        <w:t>Résumé: Admission du recours interjeté par une victime de traite d’êtres humains à l’encontre d’une décision lui accordant une aide financière remboursable, subordonnée à la signature mensuelle d’une reconnaissance de dette, au motif qu’elle est propriétaire d’un bien immobilier à l’étranger. Une telle décision est contraire au droit international, en particulier à la convention du Conseil de l’Europe sur la lutte contre la traite des êtres humains du 16 mai 2005, entrée en vigueur pour la Suisse le 1er avril 2013 (RS 0.311.543), ainsi qu’à la ratio legis de la LIASI, l’autorité intimée n’ayant pas examiné si, dans le cas du recourant, la limite de fortune prévue par la loi était atteinte.</w:t>
      </w:r>
    </w:p>
    <w:p>
      <w:pPr>
        <w:pStyle w:val="Heading2"/>
      </w:pPr>
      <w:r>
        <w:t>Erwägungen</w:t>
      </w:r>
    </w:p>
    <w:p>
      <w:r>
        <w:rPr>
          <w:b/>
        </w:rPr>
        <w:t>E. 12</w:t>
      </w:r>
    </w:p>
    <w:p>
      <w:r>
        <w:t>septembre 1985 - LPA - E 5 10 ; art. 52 de la loi sur l’insertion et l’aide sociale individuelle du 22 mars 2007 - LIASI - J 4 04). 2)</w:t>
      </w:r>
    </w:p>
    <w:p>
      <w:r>
        <w:t>L’intimé ayant annulé, le 13 février 2019, sa précédente décision du 4 septembre 2018, aux termes de laquelle il refusait d’entrer en matière sur la demande du recourant, pour finalement octroyer à ce dernier une aide financière exceptionnelle, seule demeure litigieuse le caractère remboursable de celle-ci ainsi que l’obligation y relative de la signature mensuelle d’une reconnaissance de dette de sa part portant sur le montant des prestations allouées. N’est toutefois pas litigieux le fait que l’intimé ait limité l’aide accordée au recourant à la durée de l’enquête pénale et de la procédure judiciaire ouverte à l’encontre des auteurs de l’infraction, dès lors que ce point n’est pas contesté dans le cadre du présent recours.</w:t>
      </w:r>
    </w:p>
    <w:p>
      <w:r>
        <w:t>Par ailleurs, étant donné que l’hospice est entré en matière sur la demande du recourant et a admis le principe d’une aide financière en sa faveur, la question de savoir qui de l’intimé ou du centre LAVI est débiteur de ces prestations n’a plus à être tranchée à ce stade de la procédure. 3)</w:t>
      </w:r>
    </w:p>
    <w:p>
      <w:r>
        <w:t>La convention du Conseil de l’Europe sur la lutte contre la traite des êtres humains du 16 mai 2005, entrée en vigueur pour la Suisse le 1er avril 2013 (convention STCE n° 197 - RS 0.311.543), a notamment pour objet de protéger les droits de la personne humaine des victimes de la traite, de concevoir un cadre complet de protection et d’assistance aux victimes ainsi que d’assurer des enquêtes et des poursuites efficaces (art. 1 let. b de la convention STCE n° 197).</w:t>
      </w:r>
    </w:p>
    <w:p>
      <w:r>
        <w:t>Son art. 12 a trait à l’assistance aux victimes et concrétise les obligations de protection minimale que la Cour européenne des droits de l’homme (ci-après :</w:t>
      </w:r>
    </w:p>
    <w:p>
      <w:r>
        <w:t>- 9/13 - A/1073/2019 CourEDH) a déduit des art. 2 et 4 de la Convention de sauvegarde des droits de l’homme et des libertés fondamentales du 4 novembre 1950, entrée en vigueur pour la Suisse le 28 novembre 1974 (CEDH - RS 0.101 ; ACEDH Chowdury et autres c. Grèce du 30 mars 2017, Req. n° 21884/15, § 103 ss ; message du Conseil fédéral concernant l’approbation et la mise en œuvre de la convention STCE n° 197 et la loi sur la protection extra-procédurale des témoins du 17 novembre 2010, FF 2011 1, p. 24). Dès lors que cette disposition prévoit des mesures minimales, les États parties sont libres d’accorder une assistance supplémentaire aux personnes concernées (rapport explicatif du Conseil de l’Europe relatif à la convention STCE n° 197 du 16 mai 2005 n. 151).</w:t>
      </w:r>
    </w:p>
    <w:p>
      <w:r>
        <w:t>L’art. 12 § 1 de la convention STCE n° 197 prévoit ainsi que chaque partie prend les mesures législatives ou autres nécessaires pour assister les victimes dans leur rétablissement physique, psychologique et social, une telle assistance comprenant au minimum notamment des conditions de vie susceptibles d’assurer leur subsistance, par des mesures telles qu’un hébergement convenable et sûr, une assistance psychologique et matérielle (let. a) ainsi que l’accès aux soins médicaux d’urgence (let. b). Aux termes de l’art. 12 §§ 3 et 4 de la convention STCE n° 197, chaque partie fournit l’assistance médicale nécessaire ou tout autre type d’assistance aux victimes résidant légalement sur son territoire qui ne disposent pas de ressources adéquates et en ont besoin et adopte les règles par lesquelles ces victimes sont autorisées à accéder au marché du travail, à la formation professionnelle et à l’enseignement. 4)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L’art. 39 al. 1 de la Constitution de la République et canton de Genève du</w:t>
      </w:r>
    </w:p>
    <w:p>
      <w:r>
        <w:rPr>
          <w:b/>
        </w:rPr>
        <w:t>E. 14</w:t>
      </w:r>
    </w:p>
    <w:p>
      <w:r>
        <w:t>octobre 2012 (Cst-GE - A 2 00) reprend ce principe en prévoyant que toute personne a droit à la couverture de ses besoins vitaux afin de favoriser son intégration sociale et professionnelle.</w:t>
      </w:r>
    </w:p>
    <w:p>
      <w:r>
        <w:t>b. En droit genevois, la LIASI et le règlement d’exécution de la loi sur l’insertion et l’aide sociale individuelle du 25 juillet 2007 (RIASI - J 4 04.01) concrétisent ces dispositions constitutionnelles.</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w:t>
      </w:r>
    </w:p>
    <w:p>
      <w:r>
        <w:t>- 10/13 - A/1073/2019 sont fournies notamment sous forme de prestations financières (art. 2 let. b LIASI), qui sont subsidiaires à toute autre source de revenu (art. 9 al. 1 LIASI).</w:t>
      </w:r>
    </w:p>
    <w:p>
      <w:r>
        <w:t>c.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(al. 2). Le Conseil d’État fixe par règlement les conditions d’une aide financière exceptionnelle, qui peut être inférieure à l’aide financière ordinaire et/ou limitée dans le temps, en faveur notamment des personnes étrangères sans autorisation de séjour (art. 11 al. 4 let. e LIASI).</w:t>
      </w:r>
    </w:p>
    <w:p>
      <w:r>
        <w:t>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let. a RIASI prévoit ainsi que les limites de fortune permettant de bénéficier des prestations d’aide financière sont de CHF 4'000.- pour une personne seule majeure.</w:t>
      </w:r>
    </w:p>
    <w:p>
      <w:r>
        <w:t>d. Parmi les dispositions traitant des bénéficiaires de l’aide sociale, l’art. 12 LIASI est consacré aux cas exceptionnels. Dès lors que la valeur d’un immeuble dépasse pratiquement toujours les limites de fortune fixées à l’art. 1 al. 1 RIASI, une personne propriétaire d’un immeuble n’aura pratiquement jamais droit à des prestations d’aide financière (arrêt du Tribunal fédéral 8C_444/2019 du 6 février 2020 consid. 6.4). L’art. 12 al. 2 LIASI prévoit toutefois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L’hospice demande le remboursement de ces prestations dès que le bénéficiaire ne remplit plus les conditions du besoin (art. 39 al. 2 LIASI).</w:t>
      </w:r>
    </w:p>
    <w:p>
      <w:r>
        <w:t>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 La ratio legis de la loi est ainsi que l’hospice puisse venir en aide à une personne propriétaire de son logement dans lequel elle demeure pour éviter que celle-ci ne se retrouve à la rue en cas de vente de l’immeuble. Ainsi, l’exception prévue à l’art. 12 al. 2 LIASI est celle du cas où le bien immobilier est la demeure permanente de la personne qui demande de l’aide à l’hospice. Le droit à des prestations n’est donc pas ouvert au propriétaire d’un</w:t>
      </w:r>
    </w:p>
    <w:p>
      <w:r>
        <w:t>- 11/13 - A/1073/2019 bien immobilier qui n’est pas utilisé comme résidence permanente, l’exception voulue par le législateur n’étant en effet pas réalisée dans ce cas (ATA/10/2020 du 7 janvier 2020 consid. 2f et les références citées). 5) a. En l’espèce, l’intimé a considéré que le recourant ne pouvait se voir octroyer une aide financière fondée directement sur les dispositions de la LIASI en raison du bien immobilier dont il est propriétaire en Inde, indépendamment de la valeur de celui-ci, mais sur la base d’une application par analogie de cette loi, moyennant la signature mensuelle d’une reconnaissance de dette, les prestations allouées étant remboursables.</w:t>
      </w:r>
    </w:p>
    <w:p>
      <w:r>
        <w:t>b. C’est à juste titre que l’intimé a constaté que le recourant ne demeurait pas dans ledit bien immobilier, de sorte que le cas exceptionnel prévu par l’art. 12 al. 2 LIASI, selon lequel une aide financière remboursable en faveur d’une personne propriétaire d’un bien immobilier qui lui sert de demeure permanente peut être octroyée, ne trouvait pas application à sa situation.</w:t>
      </w:r>
    </w:p>
    <w:p>
      <w:r>
        <w:t>c. Il appartenait toutefois à l’hospice d’examiner si la valeur du bien en question se trouvait dans les limites de fortune fixées par le RIASI, qui est de CHF 4'000.- pour une personne seule majeure (art. 1 al. 1 let. a RIASI), avant d’exclure d’emblée le recourant de l’aide financière, indépendamment de la valeur du bien, sous peine d’aboutir à une situation absurde, ce qu’a encore récemment confirmé la jurisprudence en lien avec une succession non partagée portant sur un immeuble (arrêt du Tribunal fédéral 8C_444/2019 précité consid. 8.3), comme dans le cas de l’hoirie dont le recourant est membre. S’il est vrai que le recourant n’a produit aucun document probant s’agissant de la valeur de son immeuble, rien n’indique toutefois que celle-ci serait supérieure au seuil fixé, au regard de la situation de précarité dans laquelle il se trouvait alors qu’il travaillait pour ses employeurs, ce qui n’est du reste pas contesté. À cela s’ajoute que le passeport du recourant a été saisi par le Ministère public pour les besoins de l’enquête pénale et qu’il ne saurait être exigé de sa part, au regard de sa situation financière déjà précaire, qu’il entreprenne davantage de démarches longues et coûteuses pour étayer ses allégués.</w:t>
      </w:r>
    </w:p>
    <w:p>
      <w:r>
        <w:t>Ainsi, en présence d’une fortune respectant la limite de l’art. 1 al. 1 let. a RIASI, le recourant était fondé à bénéficier d’une aide financière en application de la LIASI, sans que l’intimé n’assortisse celle-ci d’une obligation de remboursement ni de l’obligation correspondante de signer mensuellement une reconnaissance de dette, conditions non prévues par la loi dans une telle situation. Une solution inverse, comme celle retenue par l’intimé, ne permet pas d’assurer le respect de l’art. 12 de la convention STCE n° 197 en matière d’assistance aux victimes de traite d’êtres humains dans leur rétablissement physique, psychologique et social. Bien que cette disposition ne mentionne pas les modalités de l’aide matérielle à fournir par les État parties, elle contient toutefois un seuil minimal suffisamment précis (ATF 145 I 308 consid. 3.4.1) dont il ne peut être</w:t>
      </w:r>
    </w:p>
    <w:p>
      <w:r>
        <w:t>- 12/13 - A/1073/2019 déduit aucune obligation de remboursement à la charge des bénéficiaires de l’aide. Une telle interprétation serait du reste contraire au sens et à l’esprit de la convention STCE n° 197 et reviendrait à la détourner de sa finalité (ATF 144 II 130 consid. 8.2.1), puisqu’elle aurait pour effet de maintenir les personnes concernées dans une situation de précarité, que l’art. 12 de la convention STCE n° 197 tend précisément à endiguer. Dans la situation du recourant, les montants à rembourser seraient en outre considérables, au regard de la durée probable de la procédure pénale, qui n’a pas dépassé le stade de l’instruction devant le Ministère public.</w:t>
      </w:r>
    </w:p>
    <w:p>
      <w:r>
        <w:t>d. Il s’ensuit que le recours sera admis et la décision de l’intimé du 13 février 2019 annulée. Le dossier sera renvoyé à l’intimé pour qu’il mette le recourant au bénéfice d’une aide financière exceptionnelle, au sens des considérants, à compter du 1er mars 2020, date correspondant à la fin des prestations du centre LAVI.</w:t>
      </w:r>
    </w:p>
    <w:p>
      <w:r>
        <w:t>Les autres griefs soulevés par le recourant en lien avec l’interdiction de la discrimination et de l’arbitraire deviennent ainsi sans objet. 6)</w:t>
      </w:r>
    </w:p>
    <w:p>
      <w:r>
        <w:t>Vu la nature du litige, aucun émolument ne sera perçu (art. 87 al. 1 LPA ; art. 11 du règlement sur les frais, émoluments et indemnités en procédure administrative du 30 juillet 1986 - RFPA - E 5 10.03). Vu son issue, une indemnité de procédure de CHF 1'000.- sera allouée au recourant, qui obtient gain de cause, à la charge de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