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ATA/255/2012 vom 26. April 2012</w:t>
      </w:r>
    </w:p>
    <w:p>
      <w:r>
        <w:t>GE Cour de justice, 2012-04-26, FR</w:t>
      </w:r>
    </w:p>
    <w:p>
      <w:r>
        <w:rPr>
          <w:b/>
        </w:rPr>
        <w:t xml:space="preserve">Quelle: </w:t>
      </w:r>
      <w:r>
        <w:t>https://mcp.opencaselaw.ch/entscheid/ge_gerichte_ATA_255_2012</w:t>
      </w:r>
    </w:p>
    <w:p>
      <w:r>
        <w:t>FR: GE_GERICHTE ATA/255/2012 du 26 avril 2012</w:t>
      </w:r>
    </w:p>
    <w:p>
      <w:r>
        <w:t>IT: GE_GERICHTE ATA/255/2012 del 26 aprile 2012</w:t>
      </w:r>
    </w:p>
    <w:p>
      <w:pPr>
        <w:pStyle w:val="Heading2"/>
      </w:pPr>
      <w:r>
        <w:t>Erwägungen</w:t>
      </w:r>
    </w:p>
    <w:p>
      <w:r>
        <w:rPr>
          <w:b/>
        </w:rPr>
        <w:t>E. 28</w:t>
      </w:r>
    </w:p>
    <w:p>
      <w:r>
        <w:t>mars 2012 par plis simple et recommandé, avec un ultime délai au 12 avril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14 février 2012 par Monsieur A______ contre la décision du 27 janvier 2012 prise par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A/524/2012 communique la présente décision, en copie, à Monsieur A______, ainsi qu'à l'office cantonal des automobiles et de la navigation et à l'office fédéral des routes à Berne.</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