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ATA/252/2024 vom 27. Februar 2024</w:t>
      </w:r>
    </w:p>
    <w:p>
      <w:r>
        <w:t>GE Cour de justice, 2024-02-27, FR</w:t>
      </w:r>
    </w:p>
    <w:p>
      <w:r>
        <w:rPr>
          <w:b/>
        </w:rPr>
        <w:t xml:space="preserve">Quelle: </w:t>
      </w:r>
      <w:r>
        <w:t>https://mcp.opencaselaw.ch/entscheid/ge_gerichte_ATA_252_2024</w:t>
      </w:r>
    </w:p>
    <w:p>
      <w:r>
        <w:t>FR: GE_GERICHTE ATA/252/2024 du 27 février 2024</w:t>
      </w:r>
    </w:p>
    <w:p>
      <w:r>
        <w:t>IT: GE_GERICHTE ATA/252/2024 del 27 febbraio 2024</w:t>
      </w:r>
    </w:p>
    <w:p>
      <w:pPr>
        <w:pStyle w:val="Heading2"/>
      </w:pPr>
      <w:r>
        <w:t>Regeste</w:t>
      </w:r>
    </w:p>
    <w:p>
      <w:r>
        <w:t>Résumé: Recours d’un chauffeur de taxi à l’encontre d’un refus de reconsidération de la décision de refus de renouvellement de son autorisation d’usage accru du domaine public. Le recourant n’avait pas déposé sa demande dans les temps, de sorte qu’il ne pouvait pas bénéficier de son renouvellement. Son recours est rejeté, la demande devant être faite dans un certain délai légal qui n’avait pas été respecté en l’espèce.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recourant conclut préalablement à l’audition du facteur en charge de la distribution du courrier le 6 janvier 2023.</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w:t>
      </w:r>
    </w:p>
    <w:p>
      <w:r>
        <w:t>- 5/11 - A/3829/2023 que si l'appréciation à laquelle elle a ainsi procédé est entachée d'arbitraire (art. 9 Cst. ; ATF 138 III 374 consid. 4.3.2 ; 136 I 229 consid. 5.3).</w:t>
      </w:r>
    </w:p>
    <w:p>
      <w:r>
        <w:rPr>
          <w:b/>
        </w:rPr>
        <w:t>E. 2.2</w:t>
      </w:r>
    </w:p>
    <w:p>
      <w:r>
        <w:t>En l'espèce, le recourant a eu l’occasion d’exposer ses arguments et de produire les pièces qu’il jugeait nécessaires pour appuyer ses écritures, tant devant l’autorité intimée que devant la chambre de céans. Il indique de plus ne pas connaître l’identité du facteur dont il requiert l’audition, mais que ce dernier aurait indiqué avoir pu placer le courrier de l’intimée du 5 janvier 2023 dans une boîte aux lettres « voisine ». Or, cet élément n’est pas pertinent dans le cadre de l’examen de la reconsidération de la décision. Dans tous les cas, il est illusoire de penser que l’audition d’un facteur sur des faits qui se sont déroulés il y a plus d’une année, à savoir s’il aurait alors bien déposé un pli dans la boîte aux lettres du recourant, pourrait être probante. La chambre de céans dispose d’un dossier complet lui permettant de trancher le litige en toute connaissance de cause. La demande d’audition sera partant rejetée.</w:t>
      </w:r>
    </w:p>
    <w:p>
      <w:r>
        <w:rPr>
          <w:b/>
        </w:rPr>
        <w:t>E. 3</w:t>
      </w:r>
    </w:p>
    <w:p>
      <w:r>
        <w:t>Le recours a pour objet la décision de l’autorité intimée du 18 octobre 2023 refusant d’entrer en matière sur la demande de reconsidération de sa « décision » du 25 juillet 2023.</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ATA/1301/2023 du 5 décembre 2023 consid. 5.2).</w:t>
      </w:r>
    </w:p>
    <w:p>
      <w:r>
        <w:rPr>
          <w:b/>
        </w:rPr>
        <w:t>E. 3.2</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la remise en question de cette dernière (ATA/1115/2023 du 10 octobre 2023 consid. 2.1 et les références citées).</w:t>
      </w:r>
    </w:p>
    <w:p>
      <w:r>
        <w:rPr>
          <w:b/>
        </w:rPr>
        <w:t>E. 3.3</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w:t>
      </w:r>
    </w:p>
    <w:p>
      <w:r>
        <w:t>- 6/11 - A/3829/2023 moyen de réparer une erreur de droit ou une omission dans une précédente procédure (ATF 111 Ib 211).</w:t>
      </w:r>
    </w:p>
    <w:p>
      <w:r>
        <w:rPr>
          <w:b/>
        </w:rPr>
        <w:t>E. 3.4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w:t>
      </w:r>
    </w:p>
    <w:p>
      <w:r>
        <w:rPr>
          <w:b/>
        </w:rPr>
        <w:t>E. 3.5</w:t>
      </w:r>
    </w:p>
    <w:p>
      <w:r>
        <w:t>En l’espèce, le courrier du 25 juillet 2023 accompagnait le renvoi au recourant de la demande de renouvellement de son AUADP car déposée hors délai. L’intimée a ensuite rendu, le 12 octobre 2023, une décision formelle sur le fond, sujette à recours, qui indiquait que la requête ayant été déposée hors délai, le renouvellement ne pouvait pas être octroyé. Le recourant, dûment assisté d’un avocat, n’a pas recouru contre cette décision, mais uniquement contre le refus de reconsidération du 18 octobre 2023 du courrier du 25 juillet 2023. Il ne ressort pas des écritures du recourant que sa situation se serait modifiée depuis le courrier du 25 juillet 2023. En effet, ce dernier invoque des motifs qui sont antérieurs à cette date, soit relatifs au courrier d’information du 5 janvier 2023 qui ne lui aurait pas été délivré. Le recourant n’a de plus pas contesté la décision du</w:t>
      </w:r>
    </w:p>
    <w:p>
      <w:r>
        <w:rPr>
          <w:b/>
        </w:rPr>
        <w:t>E. 8</w:t>
      </w:r>
    </w:p>
    <w:p>
      <w:r>
        <w:t>consid. 2).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12</w:t>
      </w:r>
    </w:p>
    <w:p>
      <w:r>
        <w:t>octobre 2023 qui confirmait et complétait le courrier du 25 juillet 2023, laquelle était motivée et sujette à recours. Dans ces conditions, la PCTN était en droit de refuser d’entrer en matière sur la demande de reconsidération, ce d’autant plus qu’elle a rendu une décision motivée et sujette à recours le 12 octobre 2023 qui se prononçait sur les conséquences du dépôt de la demande de renouvellement en dehors de la période prévue à cet effet. 4. 4.1 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w:t>
      </w:r>
    </w:p>
    <w:p>
      <w:r>
        <w:t>- 7/11 - A/3829/2023 4.2 Il ressort de l’art. 13 al. 5 LTVTC que l’AUADP est délivrée sur requête pour six ans à une personne physique ou morale aux conditions énumérées sous let. a à c. Selon l’al. 7 de cette disposition, l’AUADP est renouvelée lorsque la requête en renouvellement est déposée 3 mois avant l’échéance de l’autorisation (let. a) ; les conditions de l’al. 5 sont toujours réalisées (let. b). 4.3 L’art. 21 RTVTC prévoit que la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La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est applicable pour le surplus (al. 5). 4.4 Selon l’art. 5 RTVTC, les requêtes en autorisation doivent être déposées auprès de la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2 mois (al. 5). 4.5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(ACST/26/2022 du 22 décembre 2022 ; ACST/27/2022 du 22 décembre 2022). 4.6 Un délai fixé par la loi ne peut être prolongé. Les cas de force majeure sont réservés (art. 16 al. 1 LPA). 4.7 L’art. 16 al. 1 LPA s’applique aux délais prévus par l’art. 13 al. 7 LTVTC et 21 al. 2 RTVTC (ATA/1110/2023 du 10 octobre 2023 consid. 4.5). 4.8 Le fardeau de la preuve de la notification d’un acte et de sa date incombe en principe à l’autorité qui entend en tirer une conséquence juridique (ATF 129 I 8 consid. 2.2 ; arrêt du Tribunal fédéral 1C_634/2015 du 26 avril 2016 consid. 2.1). 4.9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w:t>
      </w:r>
    </w:p>
    <w:p>
      <w:r>
        <w:t>- 8/11 - A/3829/2023 4.10 La prestation « A+ » offre la possibilité de suivre le processus d’expédition du dépôt jusqu’à la distribution. Elle comporte également l’éventuelle réexpédition à une nouvelle adresse, ainsi que le retour des envois non distribuables. Lors de l’expédition par « Courrier A +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 4.11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4.12 Le strict respect des délais légaux se justifie pour des raisons d'égalité de traitement et n'est pas constitutif de formalisme excessif (ATF 142 V 152 consid. 4.2 in fine). 4.13 En l’espèce, même à considérer que le courriel du 21 août 2023, adressé par le recourant à une conseillère d’État et non pas à la chambre de céans, et ne revêtant pas la forme écrite exigée par l’art. 64 al. 1 LPA, puisque dépourvu de signature originale, devait être considéré comme un recours recevable contre la décision du 25 juillet 2023, il aurait été rejeté. En effet, la chambre administrative a confirmé dans un arrêt récent du 23 janvier 2024 (ATA/73/2024) le refus de renouvellement d’une AUADP d’un chauffeur de taxi qui disait ne pas avoir reçu le courrier d’information du 5 janvier 2023 et pourtant payé l’émolument au guichet à cet effet, durant la période de</w:t>
      </w:r>
    </w:p>
    <w:p>
      <w:r>
        <w:t>- 9/11 - A/3829/2023 renouvellement. La PCTN avait explicitement indiqué, dans son courrier du 5 janvier 2023, qu’elle n’entrerait pas en matière sur les requêtes de renouvellement déposées en dehors du délai et qu’à défaut de procéder à temps, l’AUADP prendrait fin à sa date d’échéance, sans possibilité de renouvellement. Le recourant ne soutenait à juste titre pas qu’il aurait déposé sa demande de renouvellement, reçue le 17 mai 2023 par la PCTN, dans le délai indiqué dans le courrier du 5 janvier 2023, prenant fin au plus tard au 31 mars 2023, comme dans le cas d’espèce où le dépôt est intervenu le 25 juillet 2023 seulement. Le recourant contestait également avoir reçu le courrier de l’autorité intimée du 5 janvier 2023 par lequel son attention était attirée sur le fait que son AUADP arriverait prochainement à échéance, qu’il était nécessaire de déposer une requête en renouvellement au moyen de la formule officielle qui serait disponible sur son site Internet dès le 20 janvier 2023 et que cette demande devrait lui parvenir au plus tôt dès le 28 février 2023 mais au plus tard le 31 mars 2023, deux dates mises en évidence en gras dans le texte. Il n’était pas contesté que ce courrier avait été envoyé par courrier A+. Une lecture parallèle de la liste de destinataires des courriers envoyés par courrier A+ le 5 janvier 2023 par l’autorité intimée, comportant spécifiquement le numéro d’envoi afférent au recourant de même que l’adresse de destination correspondant à son domicile, et du suivi des envois de la poste mentionnant ce même numéro d’envoi attestait de sa distribution au recourant le 6 janvier 2023 à 10h46, à l’instar du cas à trancher dans la présente cause. Conformément à la jurisprudence, il était dès lors présumé que l’intéressé était entré en possession du pli concerné à cette dernière date. Le recourant ne donnait aucun élément qui permettrait de renverser cette présomption, en particulier une défaillance du facteur qui se serait trompé de boîte aux lettres ou l’aurait par erreur indiqué comme distribué, ce qui encore est le cas de figure tel qu’allégué dans la présente procédure. À ce titre, le paiement de l’émolument le 30 mars 2023 et son passage aux guichets de la PCTN à la fin du mois de février 2023 et « au mois de mai » n’étaient pas de nature à remettre en cause le document établi par la Poste et attestant de la délivrance du pli le 6 janvier 2023. Le fait qu’un employé de la PCTN lui aurait dit, en février 2023, qu’il avait jusqu’en « avril ou mai » pour déposer sa demande de renouvellement n’y changeait rien, puisque précisément au terme de la LTVTC et du RTVTC, il avait jusqu’au 15 mai 2023, soit au 31 mars 2023 dans le cas d’espèce, au plus tard pour déposer sa demande, délai qu’il n’avait pas respecté. Face à ces éléments, c’était à juste titre que l’autorité intimée n’était pas entrée en matière sur la demande de renouvellement et avait constaté la caducité de l’AUADP délivrée en août 2017, en application de l’art. 13 LTVTC. Cette décision, conforme à la loi, ne violait pas les principes de proportionnalité, de liberté économique ni n’était constitutive de formalisme excessif. Elle permettait au contraire d’assurer une égalité de traitement entre tous les candidats au renouvellement de leur AUADP. Autrement dit, si le recourant, actif comme</w:t>
      </w:r>
    </w:p>
    <w:p>
      <w:r>
        <w:t>- 10/11 - A/3829/2023 chauffeur de taxi depuis près de 30 ans, avait respecté le délai fixé par la loi, il aurait vu son autorisation renouvelée sans autre. Ce raisonnement s’applique mutatis mutandis dans la situation du recourant. Enfin, même à considérer que le recours du 17 novembre 2023 aurait en réalité été dirigé contre la décision du 12 octobre 2023, la chambre de céans ne pourrait que constater son irrecevabilité pour non-respect du délai de recours de 30 jours (art. 62 al. 1 let. a LPA). Entièrement mal fondé, le recours sera rejeté. 5.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