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ATA/252/2015 vom 5. März 2015</w:t>
      </w:r>
    </w:p>
    <w:p>
      <w:r>
        <w:t>GE Cour de justice, 2015-03-05, FR</w:t>
      </w:r>
    </w:p>
    <w:p>
      <w:r>
        <w:rPr>
          <w:b/>
        </w:rPr>
        <w:t xml:space="preserve">Quelle: </w:t>
      </w:r>
      <w:r>
        <w:t>https://mcp.opencaselaw.ch/entscheid/ge_gerichte_ATA_252_2015</w:t>
      </w:r>
    </w:p>
    <w:p>
      <w:r>
        <w:t>FR: GE_GERICHTE ATA/252/2015 du 5 mars 2015</w:t>
      </w:r>
    </w:p>
    <w:p>
      <w:r>
        <w:t>IT: GE_GERICHTE ATA/252/2015 del 5 marzo 2015</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27 février 2015 et statuant ce jour, elle respecte ce délai.</w:t>
      </w:r>
    </w:p>
    <w:p>
      <w:r>
        <w:t>- 9/15 - A/476/2015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75 al. 1 let. g et let. h et 76 al. 1 let. b ch. 1 LEtr). 6) a. En l’espèce, le recourant fait l’objet d’une décision fédérale de renvoi de Suisse, dont l’exécution a été suspendue par décision du TAPI du 22 septembre 2014, sur mesures provisionnelles, jusqu’à droit connu sur le fond. Le jugement du TAPI, au fond, est intervenu le 16 février 2015. Il n’est ni définitif ni exécutoire, et l’intéressé a d’ores et déjà annoncé qu’il entendait recourir.</w:t>
      </w:r>
    </w:p>
    <w:p>
      <w:r>
        <w:t>- 10/15 - A/476/2015</w:t>
      </w:r>
    </w:p>
    <w:p>
      <w:r>
        <w:t>La jurisprudence a toutefois précisé que la condition nécessaire et cumulative de l’art. 76 al. 1 LEtr qu’une décision de renvoi ait été notifiée, n’impliquait pas qu’elle soit définitive et exécutoire (ATF 130 II 377 in RDAF 2005 649). Cette condition est en conséquence remplie en l’espèce.</w:t>
      </w:r>
    </w:p>
    <w:p>
      <w:r>
        <w:t>b. Le 31 octobre 2013, le recourant a été reconnu coupable d’infraction à l’art. 19 al. 2 let. a LStup notamment, soit un crime au sens de l'art. 10 al. 2 du Code pénal suisse du 21 décembre 1937 (CP - RS 311.0). La mise en détention administrative sur la base des art. 76 al. 1 let. b ch. 1 et 75 al. 1 let. h LEtr est fondée. Ce seul motif suffit à fonder la détention en vue de renvoi ou de l’expulsion.</w:t>
      </w:r>
    </w:p>
    <w:p>
      <w:r>
        <w:t>Par ailleurs les cas de mise en détention en application des art. 76 al. 1 let. b ch. 3 et 4 LEtr, et 76 al. 1 let. b ch. 1 en référence à l’art. 75 al. 1 let. g LEtr sont aussi remplis, compte tenu de la condamnation pénale pour trafic d’héroïne dont a fait l’objet le recourant, de la procédure pénale pour meurtre en cours en Albanie qui implique que l’intéressé risque de partir dans la clandestinité s’il devait être libéré, de ses affirmations constantes qu’il n’entend pas retourner en Albanie, de son absence de revenus et de logement actuels. L’intéressé ne semble d’ailleurs pas contester, dans le cadre du présent recours, la réalisation des conditions de mise en détention et ne les avait pas remises en cause lors de sa mise en détention et des prolongations régulières de celle-ci. 7)</w:t>
      </w:r>
    </w:p>
    <w:p>
      <w:r>
        <w:t>Le recourant conteste le droit de l’intimé de prolonger la durée de la détention administrative en vue du renvoi au-delà de six mois, l’intéressé ayant toujours collaboré conformément à ce qui peut être exigé dans le cadre d’une détention en vue du renvoi et non pas au titre d’insoumission.</w:t>
      </w:r>
    </w:p>
    <w:p>
      <w:r>
        <w:t>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Les parties ne contestent pas, à juste titre, que tant la détention en vue de renvoi et d’expulsion de l’art. 76 LEtr que celle pour insoumission peuvent être prolongée de douze mois au sens de l’art. 79 al. 2 LEtr ( arrêts du Tribunal fédéral 2C_1177/2013 du 17 janvier 2014 consid. 3.1 ; 2D_66/2011 du 13 décembre 2011 consid. 7.2 ; message du Conseil fédéral à l'appui d'une loi</w:t>
      </w:r>
    </w:p>
    <w:p>
      <w:r>
        <w:t>- 11/15 - A/476/2015 fédérale sur les mesures de contrainte en matière de droit des étrangers du 22 décembre 1993, Feuille fédérale, 1994, vol. I, p. 322). 8)</w:t>
      </w:r>
    </w:p>
    <w:p>
      <w:r>
        <w:t>Le recourant conteste que l’une des deux conditions alternatives de l’art. 79 al. 2 LEtr, nécessaire pour une prolongation, soit réalisée. La deuxième hypothèse n’étant pas pertinente en l’espèce (let. b), seule se pose la question de savoir si la condition que la personne concernée ne coopère pas avec l’autorité compétente est remplie (let. a).</w:t>
      </w:r>
    </w:p>
    <w:p>
      <w:r>
        <w:t>a. Le recourant se fonde sur un arrêt du Tribunal fédéral pour distinguer l’obligation de collaborer dans les cas de détention pour insoumission et ceux de détention en vue du renvoi ou de l’expulsion.</w:t>
      </w:r>
    </w:p>
    <w:p>
      <w:r>
        <w:t>L’arrêt cité par le recourant traite du cas d’un détenu pour insoumission (art. 78 LEtr). « Or, contrairement à l'objectif de la détention en vue du renvoi, qui est de permettre l'exécution du renvoi de l'étranger en évitant qu'il disparaisse dans la clandestinité (cf. art. 76 LEtr), la détention pour insoumission vise à obtenir un changement de comportement de la personne concernée et ne se justifie que si sa détention en vue du renvoi n'est plus possible sans sa coopération (cf. art. 78 LEtr ; arrêt du Tribunal fédéral 2C_538/2010 du 19 juillet 2010 consid. 4.3.2 ; THOMAS HUGI YAR, Zwangsmassnahmen im Ausländerrecht, Ausländerrecht, 2009, § 10 p. 460 et 481). C'est du reste pour tenir compte de cette différence que l'art. 78 al. 6 let. a LEtr prévoit, par opposition à l'art. 80 al. 6 let. a LEtr (MINH SON NGUYEN, Les renvois et leur exécution en droit suisse, in Les renvois et leur exécution, 2011, p. 189), que la détention pour insoumission est levée si un départ de Suisse volontaire et dans les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 (arrêt du Tribunal fédéral du 12 septembre 2011 dans la cause 2C_624/2011).</w:t>
      </w:r>
    </w:p>
    <w:p>
      <w:r>
        <w:t>b. L’OCPM admet une lacune de la loi, admettant qu’il serait illogique de retenir que le refus d’obtempérer à la décision de renvoi permette la prolongation jusqu’à dix-huit mois sous l’angle de 78 LEtr alors qu’il ne le permettrait pas sous celui de l’art. 76 LEtr.</w:t>
      </w:r>
    </w:p>
    <w:p>
      <w:r>
        <w:t>c. Toutefois, il ressort de la jurisprudence, précisément relative à la détention en vue du renvoi ou de l’expulsion et non de l’insoumission, que le refus d'accepter un vol ordinaire pour être rapatrié constitue un défaut de collaboration pouvant justifier la prolongation de ladite détention (art. 76 al. 1 let. b ch. 3 LEtr) au sens de l’art. 79 al. 2 let. a LEtr (arrêt du Tribunal fédéral 2C_572/2013 du</w:t>
      </w:r>
    </w:p>
    <w:p>
      <w:r>
        <w:t>- 12/15 - A/476/2015 11 juillet 2013). En conséquence, le refus du recourant de prendre l’avion le 21 juillet 2014 constitue un défaut de collaboration, pouvant justifier l’application de l’art. 79 al. 2 let. a LEtr.</w:t>
      </w:r>
    </w:p>
    <w:p>
      <w:r>
        <w:t>Par ailleurs, de jurisprudence constante,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aussi valable dans un cas de détention en vue du renvoi, phase à laquelle s’applique l’obligation de collaborer de l’art. 90 al. 1 let. c LEtr (ATA/381/2012 du 13 juin 2012 ; ATA/283/2012 du 8 mai 2012 ; ATA/257/2012 du 2 mai 2012).</w:t>
      </w:r>
    </w:p>
    <w:p>
      <w:r>
        <w:t>Contrairement à ce que soutient le recourant, il ne lui est pas tenu grief de faire valoir ses droits en justice. Si le fait d’user de ses droits, notamment en interjetant recours, n’est pas qualifiable de refus de collaboration, la détermination de l’intéressé de ne pas retourner en Albanie, maintes fois répétée, y compris lors de l’audience du 18 février 2015 devant le TAPI, remplit la condition du défaut de collaboration même en cas de détention en vue de renvoi ou d’expulsion. Enfin, les appréciations du recourant quant à sa collaboration en matière pénale doivent être largement relativisées, le Tribunal correctionnel l’ayant qualifiée de moyenne, compte tenu du fait qu’il n’avait avoué les faits qu’après avoir été confronté aux résultats des écoutes téléphoniques.</w:t>
      </w:r>
    </w:p>
    <w:p>
      <w:r>
        <w:t>Dans ces conditions, il doit être retenu que le recourant ne coopère pas, au sens de la jurisprudence, avec l’autorité compétente et que la condition de l’art. 79 al. 2 let. a LEtr est remplie.</w:t>
      </w:r>
    </w:p>
    <w:p>
      <w:r>
        <w:t>9)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- 13/15 - A/476/2015</w:t>
      </w:r>
    </w:p>
    <w:p>
      <w:r>
        <w:t>b. En l’espèce, le SEM a indiqué que le renvoi du recourant était possible, licite et raisonnablement exigible, après contacts avec l’OFJ et prise de renseignements supplémentaires, rapportés par courriel du 25 août 2014.</w:t>
      </w:r>
    </w:p>
    <w:p>
      <w:r>
        <w:t>Concernant l’état de santé du recourant, il ne ressort pas du dossier que son renvoi ne remplisse pas les conditions de l’art. 80 LEtr, au stade de l’analyse de la situation par le juge du contrôle de la détention.</w:t>
      </w:r>
    </w:p>
    <w:p>
      <w:r>
        <w:t>S’il est exact qu’au jour où le présent arrêt est rendu le recourant ne peut pas voir son renvoi exécuté compte tenu du délai de recours contre le jugement du TAPI du 16 février 2015, la situation devrait se clarifier rapidement, dès l’échéance du délai, voire dès une éventuelle décision de la chambre administrative sur mesures provisionnelles selon les conclusions prises par le recourant. En l’état, la prolongation de la détention administrative de deux mois pourra être confirmée, le recourant conservant la possibilité de déposer une demande de mise en liberté selon l’évolution du dossier (art. 80 al. 5 LEtr et 7 al. 4 let. g LaLEtr). 10) L’autorité administrative doit entreprendre rapidement les démarches permettant l’exécution de la décision de renvoi (art. 76 al. 4 LEtr). La détention administrative doit respecter le principe de la proportionnalité, garanti par l’art. 36 al. 3 Cst.</w:t>
      </w:r>
    </w:p>
    <w:p>
      <w:r>
        <w:t>a. S'agissant de la célérité des autorités suisses, celles-ci se sont rapidement renseignées sur la situation en Albanie lors de la suspension de l’exécution du renvoi en juillet 2013. Les démarches ont par la suite été manifestement freinées compte tenu de la décision sur mesures provisionnelles du 22 septembre 2014 du TAPI. Rien n’indique qu’elles ne seront pas reprises immédiatement dès que la situation juridique en lien avec la procédure A/2649/2014 sera tranchée. Le recourant n’allègue d’ailleurs aucun grief à l’encontre de l’intimé à ce titre.</w:t>
      </w:r>
    </w:p>
    <w:p>
      <w:r>
        <w:t>b. Le recourant a été placé en détention administrative le 14 juillet 2014. Dès lors que la détention est due à son absence de coopération avec les autorités chargées de l’exécution de son renvoi, la décision de prolonger la détention administrative - qui s’inscrit dans le cadre des dix-huit mois de détention autorisés - respecte le cadre légal. Le maintien en détention administrative en vue du renvoi, pour une durée de deux mois est dès lors conforme au principe de la proportionnalité, aucune mesure moins incisive ne permettant d’assurer la présence de l’intéressé le jour où l’exécution du renvoi pourrait avoir lieu. 11) Mal fondé, le recours sera donc rejeté.</w:t>
      </w:r>
    </w:p>
    <w:p>
      <w:r>
        <w:t>Vu la nature du litige, aucun émolument ne sera perçu (art. 87 al. 1 LPA et art. 12 al. 1 du règlement sur les frais, émoluments et indemnités en procédure</w:t>
      </w:r>
    </w:p>
    <w:p>
      <w:r>
        <w:t>- 14/15 - A/476/2015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