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ATA/251/2015 vom 4. März 2015</w:t>
      </w:r>
    </w:p>
    <w:p>
      <w:r>
        <w:t>GE Cour de justice, 2015-03-04, FR</w:t>
      </w:r>
    </w:p>
    <w:p>
      <w:r>
        <w:rPr>
          <w:b/>
        </w:rPr>
        <w:t xml:space="preserve">Quelle: </w:t>
      </w:r>
      <w:r>
        <w:t>https://mcp.opencaselaw.ch/entscheid/ge_gerichte_ATA_251_2015</w:t>
      </w:r>
    </w:p>
    <w:p>
      <w:r>
        <w:t>FR: GE_GERICHTE ATA/251/2015 du 4 mars 2015</w:t>
      </w:r>
    </w:p>
    <w:p>
      <w:r>
        <w:t>IT: GE_GERICHTE ATA/251/2015 del 4 marzo 2015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juin 2014 - et, entre la réception de la décision du 21 mai 2014 et sa mise en détention administrative le 9 février 2015, il se trouvait en prison.</w:t>
      </w:r>
    </w:p>
    <w:p>
      <w:r>
        <w:t>Il ne ressort dès lors pas des faits que l’intéressé se serait concrètement opposé à son départ de Suisse, après par exemple une convocation de l’OCPM à cette fin.</w:t>
      </w:r>
    </w:p>
    <w:p>
      <w:r>
        <w:t>Par ailleurs, il n’est en l’état pas possible de retenir, au vu des circonstances particulières, notamment des rapports de police, que l’adresse du recourant au domicile de Mme D______ serait purement fictive, ni qu’elle ne permettrait pas de l’atteindre.</w:t>
      </w:r>
    </w:p>
    <w:p>
      <w:r>
        <w:t>Enfin, s’il n’est effectivement pas prouvé que le recourant dispose de ressources financières, le contraire n’est pas non plus établi. À cet égard, selon ses déclarations faites le 28 mars 2014, l’intéressé recevrait de l’argent de sa famille qui se trouverait à Paris (France) - tantes, oncles et cousins -, d’amis de son père, de même que de son amie.</w:t>
      </w:r>
    </w:p>
    <w:p>
      <w:r>
        <w:t>c. Vu ce qui précède, les conditions d’application de l'art. 76 al. 1 let. b ch. 3 et 4 LEtr n’apparaissent pas réalisées. 6) a. La détention administrative doit respecter le principe de la proportionnalité, garanti par l'art. 36 Cst., qui se compose des règles d'aptitude - exigeant que le moyen choisi soit propre à atteindre le but fixé -, de nécessité - qui impose qu'entre plusieurs moyens adaptés, on choisisse celui qui porte l'atteinte la moins grave aux intérêts privés - et de proportionnalité au sens étroit - qui met en balance les effets de la mesure choisie sur la situation de l'administré et le résultat escompté du point de vue de l'intérêt public (ATF 125 I 474 consid. 3 et les arrêts cités ; arrêt du Tribunal fédéral 1P.269/2001 du 7 juin 2001 consid. 2c ; ATA/189/2015 du 18 février 2015 consid. 7a).</w:t>
      </w:r>
    </w:p>
    <w:p>
      <w:r>
        <w:t>- 10/12 - A/432/2015</w:t>
      </w:r>
    </w:p>
    <w:p>
      <w:r>
        <w:t>b. En l’espèce, le crime pour lequel le recourant a été condamné le 1er septembre 2013 ne portait pas sur des faits particulièrement graves, ni sur un objet de grande valeur, mais plutôt de relativement faible valeur.</w:t>
      </w:r>
    </w:p>
    <w:p>
      <w:r>
        <w:t>Dans ces conditions, une détention administrative fondée sur les art. 76 al. 1 let. b ch. 1 et 75 al. 1 let. h LEtr pour ce seul motif apparaît excessive et disproportionnée, même dans son principe.</w:t>
      </w:r>
    </w:p>
    <w:p>
      <w:r>
        <w:t>Au demeurant, les autres infractions pour lesquelles l’intéressé a été condamné ne sauraient se voir reconnaître une importance telle qu’elles justifieraient une détention administrative fondée sur l’art. 75 al. 1 let. g LEtr. En particulier, l’infraction à la LStup portait sur de relativement faibles quantités de marijuana et ne paraît en l’état pas relever d’une véritable participation à un trafic de drogue (cf., à ce sujet, ATA/732/2013 du 1er novembre 2014 consid. 4 ; ATA/142/2012 du 14 mars 2012 ; ATA/118/2011 du 16 février 2011 ; ATA/315/2010 du 6 mai 2010 ; ATA/185/2008 du 15 avril 2008).</w:t>
      </w:r>
    </w:p>
    <w:p>
      <w:r>
        <w:t>c. Au vu de l’ensemble des éléments relevés ci-dessus et en l’état de la situation, il apparaît que la mise en détention administrative du recourant ne respecte pas le principe de la proportionnalité. 7)</w:t>
      </w:r>
    </w:p>
    <w:p>
      <w:r>
        <w:t>Au vu de ce qui précède, le recours sera admis et, tant le jugement du TAPI du 12 février 2015 que l’ordre de mise en détention administrative du 9 février 2015 seront annulés, et la mise en liberté de M. A______ sera ordonnée. 8)</w:t>
      </w:r>
    </w:p>
    <w:p>
      <w:r>
        <w:t>Le prononcé du présent arrêt rend la demande de mesures provisionnelles et de restitution de l’effet suspensif sans objet. 9)</w:t>
      </w:r>
    </w:p>
    <w:p>
      <w:r>
        <w:t>Vu la nature du litige, il ne sera pas perçu d’émolument (art. 12 du règlement sur les frais, émoluments et indemnités en procédure administrative du 30 juillet 1986 - RFPA - E 5 10.03).</w:t>
      </w:r>
    </w:p>
    <w:p>
      <w:r>
        <w:t>Aucune indemnité de procédure ne sera allouée au recourant, qui n’y a pas conclu (art. 87 al. 2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