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ATA/24/2017 vom 16. Januar 2017</w:t>
      </w:r>
    </w:p>
    <w:p>
      <w:r>
        <w:t>GE Cour de justice, 2017-01-16, FR</w:t>
      </w:r>
    </w:p>
    <w:p>
      <w:r>
        <w:rPr>
          <w:b/>
        </w:rPr>
        <w:t xml:space="preserve">Quelle: </w:t>
      </w:r>
      <w:r>
        <w:t>https://mcp.opencaselaw.ch/entscheid/ge_gerichte_ATA_24_2017</w:t>
      </w:r>
    </w:p>
    <w:p>
      <w:r>
        <w:t>FR: GE_GERICHTE ATA/24/2017 du 16 janvier 2017</w:t>
      </w:r>
    </w:p>
    <w:p>
      <w:r>
        <w:t>IT: GE_GERICHTE ATA/24/2017 del 16 gennaio 2017</w:t>
      </w:r>
    </w:p>
    <w:p>
      <w:pPr>
        <w:pStyle w:val="Heading2"/>
      </w:pPr>
      <w:r>
        <w:t>Erwägungen</w:t>
      </w:r>
    </w:p>
    <w:p>
      <w:r>
        <w:rPr>
          <w:b/>
        </w:rPr>
        <w:t>E. 25</w:t>
      </w:r>
    </w:p>
    <w:p>
      <w:r>
        <w:t>novembre 2016, document qui n’était pas joint à l’acte de recours ;</w:t>
      </w:r>
    </w:p>
    <w:p>
      <w:r>
        <w:t>que, par correspondance datée du 5 décembre 2016, envoyée sous pli recommandé et simple, la chambre de céans a invité le recourant à lui adresser, dans le délai légal de recours, l’acte de recours traduit en français, ainsi que toutes les pièces utiles et nécessaires et l’a prié de s'acquitter d'une avance de frais d'un montant de CHF 500.- dans un délai échéant le 15 décembre 2016,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 décembre 2016 par Monsieur A______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la commission du secret professionnel.</w:t>
      </w:r>
    </w:p>
    <w:p>
      <w:r>
        <w:t>- 3/3 - A/4149/2016 Au nom de la chambre administrative : la greffière :</w:t>
      </w:r>
    </w:p>
    <w:p>
      <w:r>
        <w:t>Pascale Hugi</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