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ATA/249/2020 vom 3. März 2020</w:t>
      </w:r>
    </w:p>
    <w:p>
      <w:r>
        <w:t>GE Cour de justice, 2020-03-03, FR</w:t>
      </w:r>
    </w:p>
    <w:p>
      <w:r>
        <w:rPr>
          <w:b/>
        </w:rPr>
        <w:t xml:space="preserve">Quelle: </w:t>
      </w:r>
      <w:r>
        <w:t>https://mcp.opencaselaw.ch/entscheid/ge_gerichte_ATA_249_2020</w:t>
      </w:r>
    </w:p>
    <w:p>
      <w:r>
        <w:t>FR: GE_GERICHTE ATA/249/2020 du 3 mars 2020</w:t>
      </w:r>
    </w:p>
    <w:p>
      <w:r>
        <w:t>IT: GE_GERICHTE ATA/249/2020 del 3 marzo 2020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2010 - LOJ - E 2 05 ; art. 62 al. 1 let. a de la loi sur la procédure administrative du 12 septembre 1985 - LPA - E 5 10). 2) a. Selon l’art. 22 LPA, les parties doivent collaborer à la constatation des faits dans les procédures qu’elles introduisent elles-mêmes. En cas de défaut de collaboration de ces dernières, le tribunal peut prononcer l’irrecevabilité de leurs conclusions (ATA/820/2019 du 25 avril 2019 ainsi que les références citées).</w:t>
      </w:r>
    </w:p>
    <w:p>
      <w:r>
        <w:t>b. En l’espèce, les calculs du SBPE apparaissent corrects, la mère de l’étudiant présentant un déficit annuel de CHF 43’793.- annuel alors que le père de celui-ci bénéficie d’un excédent de revenus de CHF 39'754.- à même de couvrir le déficit de CHF 517.- de l’étudiant. Ce dernier chiffre représente la différence entre le revenu déterminant le calcul des prestations du SBPE du recourant, en CHF 5'083.- et ses charges, en CHF 5'600.-. Contrairement à ce que soutient le recourant, l’autorité intimée n’a pas tenu compte d’une contribution à l’entretien de celui-là.</w:t>
      </w:r>
    </w:p>
    <w:p>
      <w:r>
        <w:t>Le recourant a été invité, par pli simple du 13 janvier 2020 puis par courrier recommandé du 31 janvier 2020, à préciser ses conclusions, sous peine d’irrecevabilité de son recours. Le pli recommandé lui a été remis au guichet de la poste le 4 février 2020. Le recourant n’y a pas donné suite dans le délai imparti au 17 février 2020.</w:t>
      </w:r>
    </w:p>
    <w:p>
      <w:r>
        <w:t>Dans ces circonstances, force est ainsi de constater que le recourant a renoncé à collaborer dans le cadre de la présente procédure, faisant de surcroît montre de désintérêt pour la cause qu’il avait introduite (art. 24 LPA).</w:t>
      </w:r>
    </w:p>
    <w:p>
      <w:r>
        <w:t>En conséquence, le recours sera déclaré irrecevable. 3)</w:t>
      </w:r>
    </w:p>
    <w:p>
      <w:r>
        <w:t>Il ne sera pas perçu d’émolument (art. 87 al. 1 LPA et 11 du règlement sur les frais, émoluments et indemnités en procédure administrative du 30 juillet 1986 ; RFPA - E 5 10.03). Au vu de l’issue du litige, il ne sera pas alloué d’indemnité de procédure (art. 87 al. 2 LPA).</w:t>
      </w:r>
    </w:p>
    <w:p>
      <w:r>
        <w:t>* * * * *</w:t>
      </w:r>
    </w:p>
    <w:p>
      <w:r>
        <w:t>- 4/4 - A/4668/2019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