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ATA/249/2011 vom 14. April 2011</w:t>
      </w:r>
    </w:p>
    <w:p>
      <w:r>
        <w:t>GE Cour de justice, 2011-04-14, FR</w:t>
      </w:r>
    </w:p>
    <w:p>
      <w:r>
        <w:rPr>
          <w:b/>
        </w:rPr>
        <w:t xml:space="preserve">Quelle: </w:t>
      </w:r>
      <w:r>
        <w:t>https://mcp.opencaselaw.ch/entscheid/ge_gerichte_ATA_249_2011</w:t>
      </w:r>
    </w:p>
    <w:p>
      <w:r>
        <w:t>FR: GE_GERICHTE ATA/249/2011 du 14 avril 2011</w:t>
      </w:r>
    </w:p>
    <w:p>
      <w:r>
        <w:t>IT: GE_GERICHTE ATA/249/2011 del 14 aprile 2011</w:t>
      </w:r>
    </w:p>
    <w:p>
      <w:pPr>
        <w:pStyle w:val="Heading2"/>
      </w:pPr>
      <w:r>
        <w:t>Erwägungen</w:t>
      </w:r>
    </w:p>
    <w:p>
      <w:r>
        <w:rPr>
          <w:b/>
        </w:rPr>
        <w:t>E. 1</w:t>
      </w:r>
    </w:p>
    <w:p>
      <w:r>
        <w:t>Interjeté le 7 avril 2011 contre le jugement du TAPI, prononcé et notifié le 28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8 avril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- 7/9 - A/882/2011</w:t>
      </w:r>
    </w:p>
    <w:p>
      <w:r>
        <w:rPr>
          <w:b/>
        </w:rPr>
        <w:t>E. 4</w:t>
      </w:r>
    </w:p>
    <w:p>
      <w:r>
        <w:t>L’étranger qui a fait l’objet d’une décision de renvoi peut être mis en détention administrative aux conditions de l’art. 76 al. 1 let. a ou b de la loi fédérale sur les étrangers du 16 décembre 2005 (LEtr - RS 142.20)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w:t>
      </w:r>
    </w:p>
    <w:p>
      <w:r>
        <w:t>En l'espèce, les conditions rappelées ci-dessus sont manifestement remplies, ce que le recourant ne conteste pas. Son renvoi a été prononcé le 11 mars 2005 par l'ODM, il a été condamné pour des crimes, tels des vols (art. 10 et 139 du Code pénal suisse du 21 décembre 1937 - CP - RS 311.0), à plusieurs reprises et a clairement indiqué qu'il n'entendait pas retourner dans son pays, l'Irak.</w:t>
      </w:r>
    </w:p>
    <w:p>
      <w:r>
        <w:rPr>
          <w:b/>
        </w:rPr>
        <w:t>E. 4.1</w:t>
      </w:r>
    </w:p>
    <w:p>
      <w:r>
        <w:t>et les références citées).</w:t>
      </w:r>
    </w:p>
    <w:p>
      <w:r>
        <w:t>En l’espèce, il est établi et non contesté que le renvoi du recourant ne pourra s’effectuer que par un vol spécial.</w:t>
      </w:r>
    </w:p>
    <w:p>
      <w:r>
        <w:t>Les dernières informations communiquées par l’ODM ne permettent plus d’admettre que le renvoi est possible. Aucun renvoi en Irak n'a été, à ce jour, effectué. Bien que le rapatriement de l'intéressé soit évoqué depuis 2007 ce n'est qu'au mois d'avril 2011 qu'une demande formelle a été faite aux autorités irakiennes, dont rien n'indique que la réponse, espérée d'ici un à deux mois, soit positive. De plus, bien que l'existence d'un laissez-passer soit mentionnée dans le dossier, ce dernier ne comporte ni la copie de ce document, ni un écrit des autorités irakiennes confirmant cette identité.</w:t>
      </w:r>
    </w:p>
    <w:p>
      <w:r>
        <w:t>Le renvoi de M. M______ en Irak dans un délai raisonnable est trop improbable pour autoriser son maintien en détention. Dès lors, le recours sera admis et la mise en liberté immédiate de l'intéressé ordonnée.</w:t>
      </w:r>
    </w:p>
    <w:p>
      <w:r>
        <w:rPr>
          <w:b/>
        </w:rPr>
        <w:t>E. 5</w:t>
      </w:r>
    </w:p>
    <w:p>
      <w:r>
        <w:t>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w:t>
      </w:r>
    </w:p>
    <w:p>
      <w:r>
        <w:t>La jurisprudence a rappelé que ces raisons doivent être importantes et que l'exécution du renvoi doit être qualifiée d'impossible lorsque le rapatriement est</w:t>
      </w:r>
    </w:p>
    <w:p>
      <w:r>
        <w:t>- 8/9 - A/882/2011 pratiquement exclu, même si l'identité et la nationalité de l'étranger sont connues et que les papiers nécessaires peuvent être obtenus. Le Tribunal fédéral a ainsi considéré que la suppression des vols spéciaux par l’ODM à destination du Nigeria à la suite du décès d’une personne renvoyée de force dans ce pays rendait l'exécution des renvois impossible en l'absence d'indication précise et concrète sur la reprise de ces vols dans un délai prévisible (Arrêts du Tribunal fédéral 2C_386/2010 du 1er juin 2010 consid. 4 et 2C_473/2010 du 25 juin 2010 consid.</w:t>
      </w:r>
    </w:p>
    <w:p>
      <w:r>
        <w:rPr>
          <w:b/>
        </w:rPr>
        <w:t>E. 6</w:t>
      </w:r>
    </w:p>
    <w:p>
      <w:r>
        <w:t>Au vu de cette issue, une indemnité de procédure de CHF 1’000.- sera allouée au recourant à la charge de l'Etat de Genève (art. 87 LPA). Il ne sera pas perçu d’émolument, conformément aux art.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