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ATA/248/2022 vom 8. März 2022</w:t>
      </w:r>
    </w:p>
    <w:p>
      <w:r>
        <w:t>GE Cour de justice, 2022-03-08, FR</w:t>
      </w:r>
    </w:p>
    <w:p>
      <w:r>
        <w:rPr>
          <w:b/>
        </w:rPr>
        <w:t xml:space="preserve">Quelle: </w:t>
      </w:r>
      <w:r>
        <w:t>https://mcp.opencaselaw.ch/entscheid/ge_gerichte_ATA_248_2022</w:t>
      </w:r>
    </w:p>
    <w:p>
      <w:r>
        <w:t>FR: GE_GERICHTE ATA/248/2022 du 8 mars 2022</w:t>
      </w:r>
    </w:p>
    <w:p>
      <w:r>
        <w:t>IT: GE_GERICHTE ATA/248/2022 del 8 marzo 2022</w:t>
      </w:r>
    </w:p>
    <w:p>
      <w:pPr>
        <w:pStyle w:val="Heading2"/>
      </w:pPr>
      <w:r>
        <w:t>Erwägungen</w:t>
      </w:r>
    </w:p>
    <w:p>
      <w:r>
        <w:rPr>
          <w:b/>
        </w:rPr>
        <w:t>E. 12</w:t>
      </w:r>
    </w:p>
    <w:p>
      <w:r>
        <w:t>septembre 1985 - LPA - E 5 10). 2)</w:t>
      </w:r>
    </w:p>
    <w:p>
      <w:r>
        <w:t>Le litige porte sur la déduction des intérêts moratoires résultant des rappels d'impôt 2011 et 2012.</w:t>
      </w:r>
    </w:p>
    <w:p>
      <w:r>
        <w:t>a. 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La déduction d'intérêts passifs suppose l'existence d'une dette pécuniaire ; ce n'est que si une relation existe entre les intérêts et la dette qu'il peut être question d'intérêts passifs (ATF 143 II 396 consid. 2.1 et les références citées).</w:t>
      </w:r>
    </w:p>
    <w:p>
      <w:r>
        <w:t>En droit cantonal, l'impôt sur le revenu a pour objet tous les revenus, prestations et avantages du contribuable, qu'ils soient uniques ou périodiques, en espèces ou en nature et quelle qu'en soit l'origine, avant déductions (art. 1 aLIPP- IV et 17 LIPP). Le revenu net se calcule en défalquant du total des revenus bruts les déductions générales et les frais mentionnés aux art. 2 à 8 aLIPP-V et 29 à 37</w:t>
      </w:r>
    </w:p>
    <w:p>
      <w:r>
        <w:t>- 5/10 - A/1991/2020 LIPP (art. 1 aLIPP-V et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6 al. 1 aLIPP-V et 34 let. a LIPP).</w:t>
      </w:r>
    </w:p>
    <w:p>
      <w:r>
        <w:t>b. Selon l'art. 13 al. 1 LHID, 1 aLIPP-III et 46 LIPP, l'impôt sur la fortune a pour objet l'ensemble de la fortune nette.</w:t>
      </w:r>
    </w:p>
    <w:p>
      <w:r>
        <w:t>Sont déduites de la fortune brute les dettes chirographaires ou hypothécaires justifiées par titres, extraits de comptes, quittances d'intérêts ou déclaration du créancier (art. 13 al. 1 let. a aLIPP-III et 56 al. 1 LIPP). Il ne peut être déduit que les dettes effectivement dues par le contribuable (art. 13 al. 2 aLIPP-III et 56 al. 2 1ère phr. LIPP). Les dettes de rappel d'impôt peuvent être déduites de la fortune brute même si elles ne sont pas encore chiffrées à la date déterminante ; elles sont dues en vertu de la loi (ATF 138 II 311 consid. 3.3.2 ; arrêt du Tribunal fédéral 2C_1172/2014 du 22 juin 2015 consid. 3.1 et les références citées).</w:t>
      </w:r>
    </w:p>
    <w:p>
      <w:r>
        <w:t>Les art. 4 al. 1 a aLIPP-III et 49 LIPP prévoient que l'état de la fortune mobilière et immobilière est établi au 31 décembre de l'année pour laquelle l'impôt est dû.</w:t>
      </w:r>
    </w:p>
    <w:p>
      <w:r>
        <w:t>c.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(ATA/1637/2019 du 5 novembre 2019 consid. 8a ; ATA/1470/2017 du</w:t>
      </w:r>
    </w:p>
    <w:p>
      <w:r>
        <w:rPr>
          <w:b/>
        </w:rPr>
        <w:t>E. 14</w:t>
      </w:r>
    </w:p>
    <w:p>
      <w:r>
        <w:t>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w:t>
      </w:r>
    </w:p>
    <w:p>
      <w:r>
        <w:t>d. La jurisprudence a traité ces questions de la manière suivante :</w:t>
      </w:r>
    </w:p>
    <w:p>
      <w:r>
        <w:t>- Dans l'arrêt 2C_1172/2014 du 22 juin 2015, le Tribunal fédéral a considéré qu'étant née et effective pour les périodes fiscales 2001 à 2009, la dette relative aux rappels d'impôt pour les années 2001 à 2009 et aux intérêts y relatifs grevait la fortune imposable des contribuables pour la période fiscale 2010, laquelle</w:t>
      </w:r>
    </w:p>
    <w:p>
      <w:r>
        <w:t>- 6/10 - A/1991/2020 n'avait pas encore été taxée de manière définitive, et pouvait être déduite de leur fortune imposable au 31 décembre 2010, ce quand bien même les bordereaux relatifs à la procédure de rappel d'impôt leur avaient été notifiés le 19 janvier 2012.</w:t>
      </w:r>
    </w:p>
    <w:p>
      <w:r>
        <w:t>- Dans l'arrêt 2C_258/2017 du 2 juillet 2018, le Tribunal fédéral s'est penché sur la problématique de la déduction des intérêts moratoires relatifs aux suppléments d'impôt dus par le contribuable, s'agissant tant de l'impôt sur le revenu (IFD et ICC) que de l'impôt sur la fortune (ICC).</w:t>
      </w:r>
    </w:p>
    <w:p>
      <w:r>
        <w:t>Il a d'abord établi que les intérêts moratoires étaient déductibles du revenu en relevant que, même s'ils constituaient une catégorie d'intérêts passifs particulière, les intérêts relatifs aux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Il a relevé que pour définir la période fiscale durant laquelle pouvait intervenir la déduction, la chambre administrative s'était fondée sur le point de départ des intérêts litigieux, tandis que l'AFC-GE soutenait qu'il fallait prendre en considération l'échéance de ceux-ci. Le Tribunal fédéral a d'abord relevé que ni la LIFD ni la LHID ne donnaient d'indication précise sur la période fiscale dans laquelle pouvaient être déduits les intérêts moratoires relatifs à la dette de rappel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moratoires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Le fait que les intérêts litigieux n'aient été exigés par l'autorité fiscale qu'au moment de procéder aux rappels d'impôt n'y changeait rien, dans la mesure où ceux-ci avaient déjà commencé à courir en fonction du terme d'échéance de chaque année</w:t>
      </w:r>
    </w:p>
    <w:p>
      <w:r>
        <w:t>- 7/10 - A/1991/2020 concernée par les rappels d'impôt. Cette particularité, propre aux intérêts dus sur les rappels d'impôt, était à la base de ce raisonnement, qui n'est pas arbitraire (consid. 6.8).</w:t>
      </w:r>
    </w:p>
    <w:p>
      <w:r>
        <w:t>La question du point de départ de la déductibilité des intérêts relatifs aux rappels d'impôt s'agissant de la fortune n'était pas non plus résolue par le droit fédéral. Les cantons disposaient ainsi d'une marge de manœuvre en ce domaine et il n'examinait la solution adoptée par les instances cantonales que sous l'angle de l'arbitraire. Les intérêts litigieux étant directement liés aux montants dus au titre de rappel d'impôt sur la fortune pour chaque période fiscale en cause, il n'était pas insoutenable, sous l'angle de l'étanchéité des exercices fiscaux, d'admettre que le contribuable pouvait les déduire de sa fortune dans chacune des années fiscales sur lesquelles portaient les rappels d'impôt. Le fait que les décisions de rappel d'impôt aient été notifiées en 2014 seulement et que les intérêts litigieux n'étaient donc pas échus lors des années fiscales 2004 à 2011 n'y changeait rien, dans la mesure où l'échéance de la dette ne constitue pas une condition à la déductibilité de celle-ci (consid. 7.4).</w:t>
      </w:r>
    </w:p>
    <w:p>
      <w:r>
        <w:t>-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 dès lors que les cantons disposaient d'une marge de manœuvre à ce sujet (arrêt du Tribunal fédéral 2C_435/2017 du 18 février 2019 consid. 2.4 et suivant).</w:t>
      </w:r>
    </w:p>
    <w:p>
      <w:r>
        <w:t>-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w:t>
      </w:r>
    </w:p>
    <w:p>
      <w:r>
        <w:t>- Dans un arrêt du 11 juin 2019 (2C_925/2017), le Tribunal fédéral a relevé que le système choisi par le législateur genevois consistant à retenir que les intérêts moratoires étaient dus à l'échéance du 30ème jour suivant le terme initial d'échéance de l'impôt pour l'IFD était également celui préconisé par la doctrine récente (Silvia HUNZIKER/Isabelle MAYER-KNOBEL, dans : Martin ZWEIFEL/Michael BEUSCH [éd.], Komm. DBG, 3ème éd. 2017, n. 9 ad art. 33 LIFD p. 784).</w:t>
      </w:r>
    </w:p>
    <w:p>
      <w:r>
        <w:t>e. Il ressort de ce qui précède que le Tribunal fédéral considère que les intérêts moratoires peuvent – et non doivent – être déduits dans chaque période fiscale sur lesquelles portent les rappels d'impôt. Il n'impose pas cette manière de procéder aux cantons, lesquels bénéficient d'une marge de manœuvre sur la question de</w:t>
      </w:r>
    </w:p>
    <w:p>
      <w:r>
        <w:t>- 8/10 - A/1991/2020 savoir dans quelle période fiscale doivent être déduits les intérêts moratoires sur rappel d'impôt (arrêt du Tribunal fédéral 2C_258/2017 précité consid. 6.8.1).</w:t>
      </w:r>
    </w:p>
    <w:p>
      <w:r>
        <w:t>f. En l’espèce, les contribuables ont demandé à ce que les intérêts moratoires relatifs au rappel d'impôt soient déduits dans chaque période fiscale sur lesquelles portaient le rappel d'impôt, soit en 2011 et 2012. Les intérêts sur rappel d'impôt 2011 devaient être déduits en 2011 et ceux se rapportant à l'année 2012 en 2012.</w:t>
      </w:r>
    </w:p>
    <w:p>
      <w:r>
        <w:t>Ce raisonnement, qui concerne tant l'ICC que l'IFD, ne saurait être suivi. En effet, il est contraire au principe d'étanchéité des exercices fiscaux, dans la mesure où les déductions ne peuvent être admises que dans l'année au cours de laquelle les faits justifiant leur octroi se sont produits, en l'occurrence, pour les intérêts liés au rappel d'impôt, dès le terme général d’échéance de l’année ou de la période fiscale concernée (art. 27 al. 1 LPGIP), soit le 31 mars de l'année civile qui suit l'année fiscale pour l'ICC (art. 12 al. 1 LPGIP) et le 1er mars de l'année suivant la période fiscale concernée pour l'IFD (art. 1 de l'ordonnance du département fédéral des finances sur l’échéance et les intérêts en matière d’impôt fédéral direct du 10 décembre 1992 - RS 642.124).</w:t>
      </w:r>
    </w:p>
    <w:p>
      <w:r>
        <w:t>Bénéficiant d'une marge de manœuvre dans ce domaine, l'administration a déduit les intérêts relatifs au rappel d'impôt 2011 sur l’année de taxation 2012. Elle explique que le montant des intérêts sur rappel d'impôt concernant l'année 2011, qui couraient du 1er mars pour l'IFD, respectivement du 31 mars pour l'ICC, jusqu'au 31 décembre 2012, a été déduit du revenu sur la période fiscale 2012. Cette façon de procéder est conforme au droit ainsi qu'au principe de l'étanchéité des exercices fiscaux, dans la mesure où les déductions ont été admises dans l'année fiscale qui a suivi l'année à partir de laquelle les intérêts ont commencé à courir. Dès lors, aucun intérêt sur le rappel d'impôt afférent à l'année 2011 n'était échu avant 2012, de sorte qu’aucune déduction ne peut être admise à ce titre en 2011. Par ailleurs, le fait que les intérêts ne soient pas échus au 31 décembre de chaque année visée par le rappel d'impôt, mais le jour de la notification des bordereaux, n'y change rien car la date d'échéance des intérêts permet uniquement, dans ce cadre, de déterminer jusqu'à quand les intérêts sont calculés. Ainsi, il ne saurait être question de calquer le montant des intérêts déductibles sur la période de calcul de ceux-ci, ce qui irait précisément à l'encontre du principe d'étanchéité.</w:t>
      </w:r>
    </w:p>
    <w:p>
      <w:r>
        <w:t>Partant, les intérêts sur rappel d’impôts 2011 ne sont déductibles que pour la période fiscale 2012. Le recours sera donc admis. Les années subséquentes de taxation ne faisant pas l’objet de la présente procédure, il n’y a pas à se prononcer sur la prise en compte des intérêts précités pour les autres années fiscales.</w:t>
      </w:r>
    </w:p>
    <w:p>
      <w:r>
        <w:t>Enfin, l'AFC-GE s’étant engagée devant le TAPI à déduire les dettes d’impôt de la fortune imposable pour les années litigieuses (2011 et 2012), il lui en sera donné acte.</w:t>
      </w:r>
    </w:p>
    <w:p>
      <w:r>
        <w:t>- 9/10 - A/1991/2020 3)</w:t>
      </w:r>
    </w:p>
    <w:p>
      <w:r>
        <w:t>Vu l’issue du litige, un émolument de CHF 700.- sera mis à la charge des contribuables qui succombent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