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ATA/247/2022 vom 8. März 2022</w:t>
      </w:r>
    </w:p>
    <w:p>
      <w:r>
        <w:t>GE Cour de justice, 2022-03-08, FR</w:t>
      </w:r>
    </w:p>
    <w:p>
      <w:r>
        <w:rPr>
          <w:b/>
        </w:rPr>
        <w:t xml:space="preserve">Quelle: </w:t>
      </w:r>
      <w:r>
        <w:t>https://mcp.opencaselaw.ch/entscheid/ge_gerichte_ATA_247_2022</w:t>
      </w:r>
    </w:p>
    <w:p>
      <w:r>
        <w:t>FR: GE_GERICHTE ATA/247/2022 du 8 mars 2022</w:t>
      </w:r>
    </w:p>
    <w:p>
      <w:r>
        <w:t>IT: GE_GERICHTE ATA/247/2022 del 8 marzo 2022</w:t>
      </w:r>
    </w:p>
    <w:p>
      <w:pPr>
        <w:pStyle w:val="Heading2"/>
      </w:pPr>
      <w:r>
        <w:t>Erwägungen</w:t>
      </w:r>
    </w:p>
    <w:p>
      <w:r>
        <w:rPr>
          <w:b/>
        </w:rPr>
        <w:t>E. 12</w:t>
      </w:r>
    </w:p>
    <w:p>
      <w:r>
        <w:t>septembre 1985 - LPA - E 5 10). 2) a. L'acte de recours contient, sous peine d'irrecevabilité, la désignation de la décision attaquée et les conclusions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précité consid. 2a).</w:t>
      </w:r>
    </w:p>
    <w:p>
      <w:r>
        <w:t>c. En l'espèce, le recours est dirigé contre le jugement du TAPI déclarant le recours interjeté devant lui (1) irrecevable en tant qu'il concernait le biotope et (2) sans objet concernant le conteneur bleu et confirmant pour le reste la décision de l'autorité intimée ordonnant le rétablissement d'une situation conforme au droit en (3) supprimant le court de tennis ainsi que (4) la haie l'entourant.</w:t>
      </w:r>
    </w:p>
    <w:p>
      <w:r>
        <w:t>Le conteneur bleu, dont le TAPI et les parties ont constaté qu’il avait été enlevé, ne fait plus partie de l'objet du litige devant la chambre de céans.</w:t>
      </w:r>
    </w:p>
    <w:p>
      <w:r>
        <w:t>- 8/19 - A/3081/2020</w:t>
      </w:r>
    </w:p>
    <w:p>
      <w:r>
        <w:t>Le recourant conteste par contre tant l'irrecevabilité du recours concernant le biotope que son rejet en relation avec l'ordre de suppression de la haie, deux éléments qui devront être examiné dans le cadre du présent arrêt.</w:t>
      </w:r>
    </w:p>
    <w:p>
      <w:r>
        <w:t>Par ailleurs, le recourant conclut à ce qu'il lui soit donné acte du fait qu'il a procédé à l'enlèvement du court de tennis et a indiqué qu'il confirmerait en temps utile l'exécution des travaux complets d'élimination du court de tennis, ce qu'il n'a ensuite cependant pas fait alors que la procédure était pendante devant la chambre administrative. Le recourant ne conteste donc pas en tant que telle l’exigence de cette suppression du court de tennis. Il remet toutefois en cause les modalités de suppression telles que précisées par l'autorité intimée, soit la remise en état du terrain naturel, définie comme le fait pour le terrain de retrouver son aptitude à l'agriculture, soit la reconstitution au niveau du terrain naturel et la capacité des surfaces en pleine terre de répondre positivement aux critères d'aptitudes fixés pour les surfaces d'assolement.</w:t>
      </w:r>
    </w:p>
    <w:p>
      <w:r>
        <w:t>Au vu de ce qui précède, le recours porte sur la conformité au droit (1) de l'irrecevabilité du recours devant le TAPI en relation avec le biotope, (2) de la suppression de la haie ainsi que (3) des modalités définies de suppression du court de tennis – mais non la suppression elle-même, non contestée et dès lors entrée en force – et de la haie. 3)</w:t>
      </w:r>
    </w:p>
    <w:p>
      <w:r>
        <w:t>Le recourant sollicite un transport sur place ainsi qu'une expertise du biotope.</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recourant demande un transport sur place pour procéder à des constatations relatives à l'intégration de la haie entourant le court de tennis dans le paysage. Le TAPI a toutefois déjà procédé à un transport sur place, dont le procès-verbal figure au dossier en mains de la chambre administrative, tandis que le dossier remis par l'autorité intimée comprend des photographies aériennes de la parcelle du recourant, représentant une partie des parcelles alentour, ceci tant avant qu'après la création des éléments litigieux. Au surplus, le système d'information du territoire genevois (ci-après : SITG) permet à la chambre de</w:t>
      </w:r>
    </w:p>
    <w:p>
      <w:r>
        <w:t>- 9/19 - A/3081/2020 céans d'accéder aux photographies aériennes de la parcelle du recourant et des environs, tandis que « Google street view » permet d'avoir une vision depuis le chemin des Quoattes, au sud de la parcelle, et le chemin du Cannelet, au nord de la parcelle. La tenue d'un nouveau transport sur place n'apparaît dès lors pas utile à la résolution du présent litige.</w:t>
      </w:r>
    </w:p>
    <w:p>
      <w:r>
        <w:t>Par ailleurs, l’expertise du biotope demandée n'apparaît pas non plus utile, vu ce qui suit.</w:t>
      </w:r>
    </w:p>
    <w:p>
      <w:r>
        <w:t>La chambre administrative dispose ainsi d'un dossier complet lui permettant de trancher le litige en toute connaissance de cause et il ne sera pas donné suite aux deux requêtes d’actes d'instruction du recourant. 4)</w:t>
      </w:r>
    </w:p>
    <w:p>
      <w:r>
        <w:t>Le recourant conteste l'irrecevabilité du recours devant le TAPI a en tant qu'il était dirigé contre la remise à l'état du terrain naturel par la suppression de l'aménagement paysager situé au nord de la parcelle, soit le biotope.</w:t>
      </w:r>
    </w:p>
    <w:p>
      <w:r>
        <w:t>a. Selon l'art. 59 let. b LPA, le recours n'est notamment pas ouvert contre les mesures d'exécution des décisions.</w:t>
      </w:r>
    </w:p>
    <w:p>
      <w:r>
        <w:t>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(ATA/709/2021 du 6 juillet 2021 consid. 4 et les références citées).</w:t>
      </w:r>
    </w:p>
    <w:p>
      <w:r>
        <w:t>Une décision de base ne peut en principe pas être remise en cause à l'occasion d'une nouvelle décision qui exécute l'acte de base (Thierry TANQUEREL, Manuel de droit administratif, 2ème éd., 2018, n. 1149 p. 398). Le contrôle des décisions administratives en force est aussi en principe exclu, que ce soit par un tribunal ou par une autorité administrative, notamment à l'occasion d'une nouvelle décision qui exécute la décision de base (Thierry TANQUEREL, op. cit., n. 640 p. 231).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(ATA/709/2021 du 6 juillet 2021 consid. 4 et les références citées).</w:t>
      </w:r>
    </w:p>
    <w:p>
      <w:r>
        <w:t>b. Les demandes en reconsidération de décisions prises par les autorités administratives sont recevables lorsqu'un motif de révision au sens de l’art. 80</w:t>
      </w:r>
    </w:p>
    <w:p>
      <w:r>
        <w:t>- 10/19 - A/3081/2020 let. a et b LPA existe (let. a) ou lorsque les circonstances se sont modifiées dans une mesure notable depuis la première décision (let. b ; art. 48 al. 1 LPA). 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 art. 80 LPA).</w:t>
      </w:r>
    </w:p>
    <w:p>
      <w:r>
        <w:t>c. En l'espèce, le biotope, créé en 1999 au nord de la parcelle du recourant, que l'autorité intimée a désigné comme aménagement paysager, a fait l'objet de décisions de refus d'autorisation de construire et d'ordre de démolition le 10 février 2000. Le recourant avait à l'époque formé recours contre ces décisions, confirmées, pour l'une en dernier lieu, par l'ancien Tribunal administratif le 23 janvier 2001, ensuite de quoi les deux décisions sont entrées en force.</w:t>
      </w:r>
    </w:p>
    <w:p>
      <w:r>
        <w:t>Quant à la décision litigieuse, elle ordonne la remise en état du terrain naturel par la suppression du biotope.</w:t>
      </w:r>
    </w:p>
    <w:p>
      <w:r>
        <w:t>Les deux actes, de démolition de 2000 et de remise en état de 2020, visent donc tous deux la suppression du biotope, cette obligation ayant déjà été créée en 2000 et la décision de 2020 ne faisant sur ce point que rappeler la décision précédente, sans créer de nouvelle obligation. Elle n'impose donc sous cet angle aucune nouvelle obligation au recourant. Il s'agit par conséquent d'une mesure d'exécution de la première décision entrée en force, contre laquelle le recours n'était pas ouvert.</w:t>
      </w:r>
    </w:p>
    <w:p>
      <w:r>
        <w:t>Cependant, le dossier de l'autorité intimée versé à la procédure dénote que seule la suppression du biotope a été ordonnée en 2000, sans les modalités définies dans la décision à présent litigieuse, soit la remise en état du terrain naturel, définie comme le fait pour le terrain de retrouver son aptitude à l'agriculture, soit la reconstitution au niveau du terrain naturel et la capacité des surfaces en pleine terre de répondre positivement aux critères d'aptitude fixés pour les surfaces d'assolement. Néanmoins, dans sa réponse, l'autorité intimée a expliqué que cette exigence devait uniquement être interprétée comme le fait pour le terrain d'être remis dans son état antérieur à la construction du biotope, ce qu'implique sa suppression, déclaration conformément à laquelle l'obligation faite dans la décision litigieuse devra être comprise, conformément au principe de la bonne foi. Il n'y a donc aucune obligation nouvelle quant à l'ordre de suppression du biotope par le remise à l'état de terrain naturel.</w:t>
      </w:r>
    </w:p>
    <w:p>
      <w:r>
        <w:t>Au surplus, il sera relevé que par ses arguments au fond, soit le fait que la législation ait évolué et dicte la protection du biotope, que la parcelle ne se trouve plus en surface d'assolement et que le biotope n'ait pas été démoli depuis plus de vingt ans et se soit modifié naturellement, le recourant invoque en réalité des faits nouveaux qu'il estime devoir entraîner le réexamen des décisions en force du 10</w:t>
      </w:r>
    </w:p>
    <w:p>
      <w:r>
        <w:t>- 11/19 - A/3081/2020 février 2000. Il sera constaté à cet égard qu'une demande de reconsidération du refus d'autorisation de construire ou de l'ordre de démolition doit être préalablement soumise à l'autorité intimée et ne pouvait être directement formée devant le TAPI.</w:t>
      </w:r>
    </w:p>
    <w:p>
      <w:r>
        <w:t>Au vu de ce qui précède, c'est à bon droit que l'instance précédente a déclaré le recours irrecevable en tant qu'il concernait le biotope. 5)</w:t>
      </w:r>
    </w:p>
    <w:p>
      <w:r>
        <w:t>Le recourant conteste l'ordre de suppression de la haie, affirmant qu'elle participerait à l'attrait de la parcelle pour les animaux et ne serait pas soumise à autorisation.</w:t>
      </w:r>
    </w:p>
    <w:p>
      <w:r>
        <w:t>a.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DT notifie aux intéressés, par lettre recommandée, les mesures qu'il ordonne. Il fixe un délai pour leur exécution, à moins qu'il n'invoque l'urgence (art. 132 al. 1 LCI).</w:t>
      </w:r>
    </w:p>
    <w:p>
      <w:r>
        <w:t>b. De jurisprudence constante, pour être valable, un ordre de mise en conformité doit respecter cinq conditions cumulatives :</w:t>
      </w:r>
    </w:p>
    <w:p>
      <w:r>
        <w:t>- l'ordre doit être dirigé contre le perturbateur ;</w:t>
      </w:r>
    </w:p>
    <w:p>
      <w:r>
        <w:t>- les installations en cause ne doivent pas avoir été autorisées en vertu du droit en vigueur au moment de leur réalisation ;</w:t>
      </w:r>
    </w:p>
    <w:p>
      <w:r>
        <w:t>- un délai de plus de trente ans ne doit pas s'être écoulé depuis l'exécution des travaux litigieux ;</w:t>
      </w:r>
    </w:p>
    <w:p>
      <w:r>
        <w:t>- l'autorité ne doit pas avoir créé chez l'administré concerné, que ce soit par des promesses, par des infractions, des assurances ou encore un comportement des conditions telles qu'elle serait liée par la bonne foi ;</w:t>
      </w:r>
    </w:p>
    <w:p>
      <w:r>
        <w:t>- l'intérêt public au rétablissement d'une situation conforme au droit doit l'emporter sur l'intérêt privé de l'intéressé au maintien des installations litigieuses (ATA/330/2021 du 16 mars 2021 consid. 3c et les références citées). 6) a. Selon l'art. 16 LAT, les zones agricoles servent à garantir la base d'approvisionnement du pays à long terme, à sauvegarder le paysage et les espaces de délassement et à assurer l'équilibre écologique. Elles devraient être maintenues</w:t>
      </w:r>
    </w:p>
    <w:p>
      <w:r>
        <w:t>- 12/19 - A/3081/2020 autant que possible libres de toute construction en raison des différentes fonctions de la zone agricole (al. 1). Il importe, dans la mesure du possible, de délimiter des surfaces continues d'une certaine étendue (al. 2).</w:t>
      </w:r>
    </w:p>
    <w:p>
      <w:r>
        <w:t>b. Selon l'art. 16a al. 1 LAT, sont conformes à l'affectation de la zone agricole les constructions et installations qui sont nécessaires à l'exploitation agricole ou à l'horticulture productrice. Cette notion de conformité peut être restreinte en vertu de l'art. 16 al. 3 LAT.</w:t>
      </w:r>
    </w:p>
    <w:p>
      <w:r>
        <w:t>c.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de l’ordonnance sur l’aménagement du territoire du 28 juin 2000 (OAT - RS 700.1 ; let. c ; art. 20 al. 1 de la loi d'application de la loi fédérale sur l'aménagement du territoire du 4 juin 1987 - LaLAT - L 1 30). 7) a. 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w:t>
      </w:r>
    </w:p>
    <w:p>
      <w:r>
        <w:t>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 art. 1 du règlement d'application de la loi sur les constructions et les installations diverses du 27 février 1978 - RCI - L 5 05.01).</w:t>
      </w:r>
    </w:p>
    <w:p>
      <w:r>
        <w:t>b.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w:t>
      </w:r>
    </w:p>
    <w:p>
      <w:r>
        <w:t>- 13/19 - A/3081/2020 ATF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w:t>
      </w:r>
    </w:p>
    <w:p>
      <w:r>
        <w:t>c. Selon la jurisprudence du Tribunal fédéral, il peut être justifié de considérer les plantations comme des installations, au même titre que les modifications du sol par des clôtures, des barrières, des étangs, etc. sont assimilées à des installations. Ainsi, la plantation d'arbres peut, dans certains cas, entraîner une modification importante du paysage, créée par l'homme, durable et liée au sol. Pour savoir si c'est le cas, il faut évaluer l'impact concret d'une plantation sur le paysage, notamment d'un point de vue esthétique. Il faut notamment tenir compte de l'importance et le type de plantations, leur surface, leur densité et leur agencement, de même que leur situation dans l'environnement existants (arrêts du Tribunal fédéral 1C_424/2016 du 27 mars 2017 consid. 2.1.2 ; 1C_658/2013 du 24 janvier 2014 consid. 4.1 ; 1A.276/2006 du 25 avril 2007 consid. 5.2).</w:t>
      </w:r>
    </w:p>
    <w:p>
      <w:r>
        <w:t>Ainsi, un agrandissement modeste d'un jardin privatif, par la plantation de quelques arbres dans l'environnement proche de la maison d'habitation, pourrait échapper à l'assujettissement. En revanche, la création d'un véritable parc paysager d'une certaine étendue, sur une surface auparavant libre de toute plantation, comporte un impact important sur le paysage, ainsi qu'un changement d'affectation: le caractère d'agrément deviendrait alors prépondérant et exclurait durablement toute exploitation agricole (arrêt du Tribunal fédéral 1A.276/2006 précité consid. 5.2 ; 1A.77/2003 du 18 juillet 2003 consid. 3.3; 1A.36/2001 du 29 janvier 2002 consid. 3.2).</w:t>
      </w:r>
    </w:p>
    <w:p>
      <w:r>
        <w:t>Dans un arrêt du 25 avril 2007 concernant l'installation d'un jardin potager de 750 m2 et la plantation d'arbres fruitiers en zone agricole, le Tribunal fédéral a tenu compte de l'impact du jardin potager sur le paysage et sur l'utilisation agricole du fond, retenant qu'il n'était pas négligeable. Pour cette raison déjà, cet aménagement devait être soumis à une autorisation de construire. Par ailleurs, en raison de sa localisation, il était de nature à causer des désagréments aux voisins, notamment lors des travaux d'entretien effectuées par les jardiniers auxquels le recourant faisait appel pour s'en occuper et de l'installation de compostage des déchets qui lui était liée. En ce qui concernait la plantation des arbres fruitiers en ligne le long des limites sud et ouest de la parcelle, elle ne présentait aucun aspect naturel et avait un impact manifeste sur le paysage. Elle aurait en outre pour effet de clôturer la parcelle, rendant l'exploitation agricole de celle-ci plus difficile. Elle devait également être assujettie à une autorisation de construire. La question était</w:t>
      </w:r>
    </w:p>
    <w:p>
      <w:r>
        <w:t>- 14/19 - A/3081/2020 plus délicate s'agissant des vergers d'arbres fruitiers à hautes tiges plantés dans l'angle sud-est et à l'ouest de la parcelle. Néanmoins, l'impact d'un projet sur le territoire devait être examiné dans une perspective d'ensemble et non pour chaque objet pris isolément. Aussi, dans la mesure où la procédure d'autorisation de construire s'imposait pour le jardin potager et le verger en espalier, l'autorité cantonale pouvait exiger que cette procédure s'étende également aux arbres fruitiers à hautes tiges (arrêt du Tribunal fédéral 1A.276/2006 précité consid. 5.3).</w:t>
      </w:r>
    </w:p>
    <w:p>
      <w:r>
        <w:t>Le Tribunal fédéral a également qualifié de soumise à autorisation de construire une haie d'ifs de la hauteur d'une personne installée en attique d'une maison de trois étages. Le Tribunal fédéral a estimé qu'en raison de sa taille, de sa position sur le bord supérieur du toit et de sa densification – comme une structure de toit – la haie donnait l'impression visuelle d'une surélévation correspondante du bâtiment. Dans ces conditions, la haie plantée sur le toit entraînait une modification importante de l'aspect spatial extérieur du bâtiment. Il en résultait des conséquences spatiales importantes qui justifiaient un intérêt du public ou des voisins à un contrôle préalable (arrêt du Tribunal fédéral 1C_658/2013 précité consid. 4.4).</w:t>
      </w:r>
    </w:p>
    <w:p>
      <w:r>
        <w:t>Le Tribunal fédéral a par contre nié la soumission à autorisation de construire d'une haie de thuyas dans une cour intérieure en zone à bâtir, laquelle n'avait pas d'impact esthétique significatif sur le paysage et n'avait aucune conséquence spatiale importante, contrairement aux deux cas susmentionnés (arrêt du Tribunal fédéral 1C_424/2016 précité consid. 2.4). 8) 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b.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ATA/1304/2020 du 15 décembre 2020 consid. 10a et les références citées). Dans la règle, l'intérêt public majeur à la préservation des zones agricoles et la distinction fondamentale entre espace bâti et non-bâti l'emporte (arrêt du Tribunal fédéral 1C_233/2014 du 23 février 2015 consid. 4 ; ATA/1304/2020 précité consid. 10a et les références citées).</w:t>
      </w:r>
    </w:p>
    <w:p>
      <w:r>
        <w:t>L'autorité renonce à un ordre de démolition si les dérogations à la règle sont mineures, si l'intérêt public lésé n'est pas de nature à justifier le dommage que la</w:t>
      </w:r>
    </w:p>
    <w:p>
      <w:r>
        <w:t>- 15/19 - A/3081/2020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ATA/1304/2020 précité consid. 10a et les références citées). 9) a. En l'espèce, le recourant conteste la soumission à autorisation de la haie entourant l'ancien court de tennis, argumentant se faisant que la deuxième condition d'un ordre de mise en conformité, soit le défaut d'autorisation requise, ne serait pas réalisée.</w:t>
      </w:r>
    </w:p>
    <w:p>
      <w:r>
        <w:t>Cependant, contrairement à ce qu'il affirme, la haie litigieuse n'est en aucun cas comparable à une haie de thuyas dans une cour intérieure en zone à bâtir, comme c'était le cas dans le dernier cas jurisprudentiel susmentionné. En effet, la haie en cause est installée au milieu de la partie est de sa parcelle, située non pas en zone à bâtir mais en zone agricole.</w:t>
      </w:r>
    </w:p>
    <w:p>
      <w:r>
        <w:t>Il convient donc d'examiner l'impact concret de cette haie dans le paysage pour déterminer si elle est soumise à autorisation de construire.</w:t>
      </w:r>
    </w:p>
    <w:p>
      <w:r>
        <w:t>La plantation litigieuse constitue une haie, plutôt dense – comme le dénotent les photographies aériennes figurant à la procédure et sur le SITG – et d'implantation rectangulaire. Elle était en effet initialement destinée à entourer le court de tennis, de manière à séparer celui-ci du reste de la parcelle. Ainsi, cette haie a un agencement particulier lié à sa vocation initiale, lequel n'a aucun aspect naturel, en plus de ne plus faire sens après la suppression du court de tennis. L'impact de la haie en cause sur le paysage en zone agricole ne peut dès lors être dénié, d'autant plus au vu de l'état de la parcelle située directement à l'est de celle du recourant, également sise en zone agricole et libre de constructions, selon les photographies aériennes disponibles sur le SITG, sauf dans sa partie sud, éloignée de la haie en cause et proche des bâtiments sis sur la parcelle du recourant. L'impact de la haie au niveau du paysage est d'ailleurs évident en comparant les deux photographies aériennes figurant au dossier de l'autorité intimée, l'une sur laquelle figure le court de tennis entouré de sa haie et l'autre antérieure à ces installations et plantations.</w:t>
      </w:r>
    </w:p>
    <w:p>
      <w:r>
        <w:t>À cela s'ajoute que la haie litigieuse doit être considérée dans le cadre du projet d'ensemble, conformément à la jurisprudence et ne peut donc être considérée sans prendre en compte le court de tennis, dont le principe de la suppression et donc le caractère non autorisé et non autorisable, n'est plus contesté.</w:t>
      </w:r>
    </w:p>
    <w:p>
      <w:r>
        <w:t>Au vu de ce qui précède, l'autorité intimée n'a pas erré en retenant que la haie litigieuse était assujettie à autorisation de construire. Le recourant n'affirmant</w:t>
      </w:r>
    </w:p>
    <w:p>
      <w:r>
        <w:t>- 16/19 - A/3081/2020 pas que la haie aurait été autorisée, ni d'ailleurs même autorisable, la deuxième condition du prononcé d'un ordre de mise en conformité est réalisée et le grief sera écarté.</w:t>
      </w:r>
    </w:p>
    <w:p>
      <w:r>
        <w:t>b. Le recourant se prévaut également de la participation de la haie à l'attrait présenté par sa parcelle pour les animaux, en particulier les oiseaux migrateurs. La chambre administrative comprend ce grief, peu motivé, comme soulevant le caractère disproportionné de l'ordre de suppression de la haie.</w:t>
      </w:r>
    </w:p>
    <w:p>
      <w:r>
        <w:t>Sur ce point, le recourant fonde son grief sur une simple affirmation non étayée, laquelle se fonde elle-même sur l'existence du biotope voisin de la haie, dont la démolition a été ordonnée par décision entrée en force.</w:t>
      </w:r>
    </w:p>
    <w:p>
      <w:r>
        <w:t>Dans ces circonstances, l'allégation du recourant ne peut à elle seule suffire à faire primer l'intérêt public au rétablissement d'une situation conforme au droit et au respect de l'affectation de la zone agricole. Le grief sera écarté. 10) Le recourant conteste finalement les modalités de suppression de la haie et du court de tennis, affirmant qu'elles seraient contraire au principe de la légalité.</w:t>
      </w:r>
    </w:p>
    <w:p>
      <w:r>
        <w:t>a. À teneur de l’art. 5 al. 1 Cst., le droit est la base et la limite de l’activité de l’État. Toute activité étatique doit reposer sur une règle de droit générale et abstraite, les actes de rang inférieur devant respecter ceux qui sont de rang supérieur (ATA/606/2018 du</w:t>
      </w:r>
    </w:p>
    <w:p>
      <w:r>
        <w:rPr>
          <w:b/>
        </w:rPr>
        <w:t>E. 13</w:t>
      </w:r>
    </w:p>
    <w:p>
      <w:r>
        <w:t>juin 2018 consid. 3 ; Jean François AUBERT/Pascal MAHON, Petit commentaire de la Constitution fédérale de la Confédération suisse du 18 avril 1999, 2003, p. 43).</w:t>
      </w:r>
    </w:p>
    <w:p>
      <w:r>
        <w:t>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(ATA/606/2018 précité consid. 3 ; ATA/383/2017 du 4 avril 2017 consid. 5a).</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w:t>
      </w:r>
    </w:p>
    <w:p>
      <w:r>
        <w:t>Sous son aspect de primauté de la loi, le principe de la légalité, signifie d’abord que l’administration doit respecter la loi, s’en tenir à ses prescriptions (Thierry TANQUEREL, op. cit., n. 467 p. 163).</w:t>
      </w:r>
    </w:p>
    <w:p>
      <w:r>
        <w:t>b. Aux termes de l'art. 5 al. 3 Cst., les organes de l'État et les particuliers doivent agir de manière conforme aux règles de la bonne foi. Cela implique notamment qu'ils s'abstiennent d'adopter un comportement contradictoire ou</w:t>
      </w:r>
    </w:p>
    <w:p>
      <w:r>
        <w:t>- 17/19 - A/3081/2020 abusif (ATF 136 I 254 consid. 5.2 ; 134 V 306 consid. 4.2 ; arrêts du Tribunal fédéral 2C_173/2017 du 31 mars 2017 consid. 2.3 ; 2C_934/2016 du 13 mars 2017 consid. 3.1 ; 2C_227/2015 du 31 mai 2016 consid. 7). De ce principe général découle notamment le droit fondamental du particulier à la protection de sa bonne foi dans ses relations avec l'État, consacré à l'art. 9 in fine Cst. (ATF 138 I 49 consid. 8.3.1 et les arrêts cités ; arrêts du Tribunal fédéral 1C_626/2019 du 8 octobre 2020 consid. 3.1 ; 1C_277/2020 du 27 août 2020 consid. 2.2 ; 1C_267/2019 du 5 mai 2020 consid. 4.1).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137 I 69 consid. 2.5.1 ; arrêt du Tribunal fédéral 1C_153/2015 du 23 avril 2015 consid. 4 ; ATA/601/2018 du 12 juin 2018 consid. 7 ). Le principe de la confiance, découlant de celui de la bonne foi, commande également à l'administration d'adopter un comportement cohérent et dépourvu de contradiction ; la jurisprudence y a recours parfois pour corriger les conséquences préjudiciables aux intérêts des administrés qui en découleraient (ATF 111 V 81 consid. 6 ; 108 V 84 consid. 3a ; arrêt du Tribunal fédéral 1C_153/2015 précité consid. 4).</w:t>
      </w:r>
    </w:p>
    <w:p>
      <w:r>
        <w:t>c. En l'espèce, la décision attaquée contient, comme le soulève le recourant, une note de bas de page précisant que la remise à l'état naturel par la suppression de la haie et du court de tennis suppose qu'une fois les installations démolies, leurs emplacements devront à nouveau être aptes à être exploités pour l'agriculture, le sol devant être reconstitué au niveau du terrain naturel préexistant. Cette note indique également que toutes les surfaces en pleine terre devront être aptes à répondre aux critères d'aptitude fixés pour les surfaces d'assolement, notamment concernant la profondeur du sol.</w:t>
      </w:r>
    </w:p>
    <w:p>
      <w:r>
        <w:t>Dans sa réponse devant la chambre administrative, l'autorité intimée a indiqué que cette note de bas de page ne faisait qu'exiger que lesdits emplacements retrouvent l'état qui était le leur avant les travaux litigieux, leur permettant ainsi de retrouver leur affectation d'origine, soit d'être propre à être utilisés à des fins agricoles ou horticoles.</w:t>
      </w:r>
    </w:p>
    <w:p>
      <w:r>
        <w:t>Cette note doit être interprétée à la lumière des explications fournies par l'autorité intimée dans la cadre de sa réponse qui lient l'autorité intimée en vertu du principe de la bonne foi. Il doit ainsi être retenu qu'elle n'impose pas d'autres obligations que celle de remise en état, comme le permettent les art. 129 let. e et 130 LCI. Le grief sera écarté. 11) Dans ces circonstances, le recours contre le jugement du TAPI, entièrement mal fondé, sera rejeté.</w:t>
      </w:r>
    </w:p>
    <w:p>
      <w:r>
        <w:t>- 18/19 - A/3081/2020 12) Vu l'issue du litige, un émolument de CHF 1'500.-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