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ATA/246/2017 vom 28. Februar 2017</w:t>
      </w:r>
    </w:p>
    <w:p>
      <w:r>
        <w:t>GE Cour de justice, 2017-02-28, FR</w:t>
      </w:r>
    </w:p>
    <w:p>
      <w:r>
        <w:rPr>
          <w:b/>
        </w:rPr>
        <w:t xml:space="preserve">Quelle: </w:t>
      </w:r>
      <w:r>
        <w:t>https://mcp.opencaselaw.ch/entscheid/ge_gerichte_ATA_246_2017</w:t>
      </w:r>
    </w:p>
    <w:p>
      <w:r>
        <w:t>FR: GE_GERICHTE ATA/246/2017 du 28 février 2017</w:t>
      </w:r>
    </w:p>
    <w:p>
      <w:r>
        <w:t>IT: GE_GERICHTE ATA/246/2017 del 28 febbraio 2017</w:t>
      </w:r>
    </w:p>
    <w:p>
      <w:pPr>
        <w:pStyle w:val="Heading2"/>
      </w:pPr>
      <w:r>
        <w:t>Regeste</w:t>
      </w:r>
    </w:p>
    <w:p>
      <w:r>
        <w:t>Résumé: La société a failli à son devoir de collaboration. Même si les travaux effectués devaient être qualifiés de constructions de peu d'importance ou provisoires, la procédure accélérée applicable dans ces cas ne dispensait pas la recourante de respecter son obligation de collaborer.</w:t>
      </w:r>
    </w:p>
    <w:p>
      <w:pPr>
        <w:pStyle w:val="Heading2"/>
      </w:pPr>
      <w:r>
        <w:t>Erwägungen</w:t>
      </w:r>
    </w:p>
    <w:p>
      <w:r>
        <w:rPr>
          <w:b/>
        </w:rPr>
        <w:t>E. 12</w:t>
      </w:r>
    </w:p>
    <w:p>
      <w:r>
        <w:t>septembre 1985 - LPA - E 5 10). 2)</w:t>
      </w:r>
    </w:p>
    <w:p>
      <w:r>
        <w:t>En vertu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 3)</w:t>
      </w:r>
    </w:p>
    <w:p>
      <w:r>
        <w:t>Le grief invoqué par la recourante de la violation de son droit d’être entendu par le TAPI, pour autant qu’il soit fondé, ne saurait être soutenu en procédure d’appel, dès lors que le juge délégué a procédé au transport sur place souhaité et qu’une éventuelle violation de ce droit aurait ainsi en tout état de cause été guérie, la chambre de céans disposant du même pouvoir d’examen que le TAPI (ATF 129 I 129 consid. 2.3.3.) 4) a. Aucune construction ou installation ne peut être créée ou transformée sans autorisation de l’autorité compétente (art. 22 al. 1 de la loi fédérale sur l’aménagement du territoire du 22 juin 1979 - LAT - RS 700).</w:t>
      </w:r>
    </w:p>
    <w:p>
      <w:r>
        <w:t>b. L’art. 22 LAT soumet l’octroi d’une autorisation de construire aux conditions que la construction ou l’installation soit conforme à l’affectation de la zone et que le terrain soit équipé (al. 2), et réserve les autres conditions posées par le droit fédéral et le droit cantonal (al. 3). 5) a. En vertu de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w:t>
      </w:r>
    </w:p>
    <w:p>
      <w:r>
        <w:t>- 16/20 - A/1808/2014 démolir, supprimer ou rebâtir une construction ou une installation (let. c), modifier la configuration du terrain (let. d).</w:t>
      </w:r>
    </w:p>
    <w:p>
      <w:r>
        <w:t>b. Les demandes d’autorisation sont adressées au département (art. 2 al. 1 LCI). Le règlement d’application détermine les pièces qui doivent être déposées par le demandeur et les indications que celui-ci doit fournir concernant les objets destinés à occuper le sous-sol de façon permanente (art. 2 al. 2 LCI). L’art. 9 RCI décrit les plans et documents qu’il y a lieu de joindre à la demande.</w:t>
      </w:r>
    </w:p>
    <w:p>
      <w:r>
        <w:t>c. L’art. 59 LCI régit le rapport entre la surface de la construction exprimée en m2 de plancher et la surface de la parcelle et règle les modalités de calcul du rapport des surfaces en ces alinéas 1 à 11.</w:t>
      </w:r>
    </w:p>
    <w:p>
      <w:r>
        <w:t>L’alinéa 2 stipule notamment que par surface de plancher prise en considération dans le calcul du rapport des surfaces, il faut entendre la surface brute de plancher de la totalité de la construction hors sol. 6)</w:t>
      </w:r>
    </w:p>
    <w:p>
      <w:r>
        <w:t>La procédure administrative est régie par la maxime inquisitoire, selon laquelle le juge établit les faits d’office (art. 19 LPA). Ce principe n’est pas absolu, sa portée étant restreinte par le devoir des parties de collaborer à la constatation des faits dans les procédures qu’elles introduisent elles-mêmes, dans celles où elles y prennent des conclusions indépendantes ainsi que dans les autres cas prévus par la loi, conformément à l’art. 22 LPA. Le devoir des parties de collaborer à la constatation des faits comprend en particulier l’obligation de celles-ci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w:t>
      </w:r>
    </w:p>
    <w:p>
      <w:r>
        <w:t>L’art. 24 LPA énonce que l’autorité peut inviter les parties à la renseigner, notamment en produisant les pièces en leur possession ou à se prononcer sur les faits constatés ou allégués et leur fixer un délai à cet effet (al.1).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(al. 2).</w:t>
      </w:r>
    </w:p>
    <w:p>
      <w:r>
        <w:t>En cas d’absence de production des documents nécessaires, le risque de se voir reprocher son défaut de collaboration dans une procédure régie par la maxime inquisitoire existe (ATF 130 II 425 consid. 6.6 ; 125 V 193 consid. 2 et références citées).</w:t>
      </w:r>
    </w:p>
    <w:p>
      <w:r>
        <w:t>- 17/20 - A/1808/2014 7) a. En l’espèce, la recourante ne conteste pas que le dossier, tel que déposé auprès du département, ne remplit pas les exigences de l’art. 59 LCI. Elle reproche à l’intimé d’avoir rendu sa décision de manière précipitée. Le dépôt d’un projet modifié nécessitait des démarches et réflexions complémentaires qui ne pouvaient être réalisées dans un délai de trente jours.</w:t>
      </w:r>
    </w:p>
    <w:p>
      <w:r>
        <w:t>b. Or, la lecture du dossier permet de constater que dès le début de l’instruction, la recourante a été avare d’informations. En effet, l’intimé lui a adressé ses premières demandes les 13 novembre 2013 et 10 décembre 2013. Le 27 janvier 2014, ses courriers étant restés sans réponse, un rappel a été envoyé, précisant qu’à défaut d’obtenir les informations demandées, l’intimé instruirait le dossier en l’état. L’architecte y a finalement donné suite par courrier du 31 janvier 2014, soit plus de deux mois plus tard.</w:t>
      </w:r>
    </w:p>
    <w:p>
      <w:r>
        <w:t>Le 5 février 2014, observant que les surfaces ne répondaient pas aux conditions de l’art. 59 LCI, le département a demandé à la recourante de fournir un projet modifié dans un délai de trente jours, de même que des informations complémentaires sur les bâtiments existants, la recourante étant une nouvelle fois informée qu’à défaut de réponse dans le délai, l’intimé instruirait le dossier en l’état. Le 4 mars 2014, un rappel a été envoyé à la recourante. Elle n’y a pas donné suite, et n’a pas sollicité de délai supplémentaire pour s’exécuter.</w:t>
      </w:r>
    </w:p>
    <w:p>
      <w:r>
        <w:t>Ainsi, la recourante a été informée que le dossier déposé n’était pas complet, et qu’à défaut d’obtenir les informations demandées, l’intimé allait statuer en l’état du dossier.</w:t>
      </w:r>
    </w:p>
    <w:p>
      <w:r>
        <w:t>c. Les arguments avancés par la recourante pour tenter de justifier son manque de collaboration ne sont pas convaincants.</w:t>
      </w:r>
    </w:p>
    <w:p>
      <w:r>
        <w:t>En effet, si la recourante doutait de pouvoir fournir à l’intimé les informations demandées dans les temps, elle aurait dû se manifester et solliciter un délai supplémentaire pour s’exécuter, ce qu’elle n’a pas fait.</w:t>
      </w:r>
    </w:p>
    <w:p>
      <w:r>
        <w:t>d. Pour prendre sa décision, le département se fonde sur le contenu de la demande et des documents qui lui sont adressés. Or, à teneur de ceux-ci, le projet ne remplissait pas les exigences de l’art. 59 LCI. L’intimé ne pouvait pas tenir compte d’une destruction hypothétique de la villa no 14______ à l’échéance des travaux. D’ailleurs, à suivre la recourante qui allègue que toutes ces installations ne sont que provisoires, le département aurait dû s’abstenir de tenir compte de chaque surface, dès lors qu’elles sont, tout comme la villa no 14______, destinées à être détruites. Ce raisonnement ne saurait être suivi.</w:t>
      </w:r>
    </w:p>
    <w:p>
      <w:r>
        <w:t>e. Les critiques formulées par la recourante, quant à la pertinence de la demande de complément de la DGEau seront écartées. En effet, si elle considérait cette requête comme étant en partie tardive, ou qu’elle était d’avis que le service</w:t>
      </w:r>
    </w:p>
    <w:p>
      <w:r>
        <w:t>- 18/20 - A/1808/2014 était déjà en possession des informations demandées, elle aurait dû faire part de ses remarques à l’intimé en son temps et non pas attendre la présente procédure. De plus, la juridiction d’appel ne saurait se substituer au service spécialisé pour déterminer les pièces et informations dont ce dernier a besoin pour émettre son préavis.</w:t>
      </w:r>
    </w:p>
    <w:p>
      <w:r>
        <w:t>f. La demande d’informations complémentaires nécessaires à la DGNP est également restée sans réponse, si bien que cette dernière n’a pas été en mesure d’émettre son préavis.</w:t>
      </w:r>
    </w:p>
    <w:p>
      <w:r>
        <w:t>g. Par conséquent, la décision sera confirmée, la société ayant failli à son devoir de collaboration.</w:t>
      </w:r>
    </w:p>
    <w:p>
      <w:r>
        <w:t>Enfin, il sera rappelé que l’intimé a été mis face au fait accompli, les constructions ayant été érigées sans être autorisées. L’absence de collaboration des parties ne saurait empêcher dans ce cas le département de statuer, au risque d’encourager les comportements abusifs. Les administrés pourraient en effet profiter des constructions non autorisées le temps souhaité, en ne donnant simplement pas suite aux requêtes du département. 8)</w:t>
      </w:r>
    </w:p>
    <w:p>
      <w:r>
        <w:t>Pour ces motifs, le recours sera rejeté. 9)</w:t>
      </w:r>
    </w:p>
    <w:p>
      <w:r>
        <w:t>Selon la recourante, les travaux effectués doivent être qualifiés de constructions de peu d’importance ou provisoires. Cependant, même si tel était le cas, la procédure accélérée, applicable dans ces cas (art. 3 al. 7 let. c LCI), ne dispenserait pas la recourante de respecter son obligation de collaborer. Par conséquent, l’issue du litige n’en serait pas modifiée.</w:t>
      </w:r>
    </w:p>
    <w:p>
      <w:r>
        <w:t>Par ailleurs, si la recourante souhaite se prévaloir de l’exception prévue à l’art. 59 al. 4 LCI, elle peut le cas échéant déposer une nouvelle demande d’autorisation de construire auprès du département, en démontrant que son nouveau projet respecte les conditions propres à celui-ci.</w:t>
      </w:r>
    </w:p>
    <w:p>
      <w:r>
        <w:t>De même, vu l’issue du recours, la question du caractère abusif de celui-ci pourra souffrir de rester sans réponse.</w:t>
      </w:r>
    </w:p>
    <w:p>
      <w:r>
        <w:t>La problématique de la remise en l’état des parcelles n’étant pas traitée par la décision querellée, les conclusions y relatives, déposées par les intervenants dans le cadre de leurs observations après enquêtes, sont exorbitantes au présent litige. 10) Au vu de ce qui précède, le recours sera rejeté. 11) Vu l’issue du litige, un émolument de CHF 1’500.- sera mis à la charge de la recourante, qui succombe (art. 87 al. 1 LPA) et une indemnité de procédure de CHF 1’500.- sera allouée aux époux G______, pris conjointement et</w:t>
      </w:r>
    </w:p>
    <w:p>
      <w:r>
        <w:t>- 19/20 - A/1808/2014 solidairement, à la charge de la recourante, dès lors qu’ils y ont conclu et qu’ils ont eu recours aux services d’un mandataire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