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ATA/245/2025 vom 11. März 2025</w:t>
      </w:r>
    </w:p>
    <w:p>
      <w:r>
        <w:t>GE Cour de justice, 2025-03-11, FR</w:t>
      </w:r>
    </w:p>
    <w:p>
      <w:r>
        <w:rPr>
          <w:b/>
        </w:rPr>
        <w:t xml:space="preserve">Quelle: </w:t>
      </w:r>
      <w:r>
        <w:t>https://mcp.opencaselaw.ch/entscheid/ge_gerichte_ATA_245_2025</w:t>
      </w:r>
    </w:p>
    <w:p>
      <w:r>
        <w:t>FR: GE_GERICHTE ATA/245/2025 du 11 mars 2025</w:t>
      </w:r>
    </w:p>
    <w:p>
      <w:r>
        <w:t>IT: GE_GERICHTE ATA/245/2025 del 11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son audition et à celle de sa sœur jumelle. Sans y conclure formellement, elle propose l’audition de sa mère pour étayer plusieurs de ses allégués de fait.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étant rappelé que la procédure administrative est en principe écrite (art. 18 LPA).</w:t>
      </w:r>
    </w:p>
    <w:p>
      <w:r>
        <w:rPr>
          <w:b/>
        </w:rPr>
        <w:t>E. 2.2</w:t>
      </w:r>
    </w:p>
    <w:p>
      <w:r>
        <w:t>En l’espèce, la recourante a pu, devant l’OCPM, le TAPI puis la chambre de céans, exposer son point de vue et produire toute pièce qu’elle estimait utile. Elle n’explique pas quels autres éléments que ceux déjà exposés son audition ou celle de sa sœur pourrait apporter. Quant aux faits à propos desquels l’audition de sa mère est proposée (date d’arrivée en Suisse de sa mère et autorisation de séjour obtenue par celle-ci, durée de la procédure judiciaire en Algérie, date d’arrivée en Suisse de la recourante et de sa sœur, difficultés des contacts entre la recourante et sa mère lorsqu’elle était sous la garde de son père), ils ne sont pas contestés et sont pour l’essentiel établis par les pièces de la procédure, si bien que l’audition de B______ n’apparaît pas utile à la solution du litige. La demande d’actes d’instruction sera dès lors rejetée.</w:t>
      </w:r>
    </w:p>
    <w:p>
      <w:r>
        <w:rPr>
          <w:b/>
        </w:rPr>
        <w:t>E. 3</w:t>
      </w:r>
    </w:p>
    <w:p>
      <w:r>
        <w:t>Est litigieux le refus d’octroyer une autorisation de séjour à la recourante au titre du regroupement familial avec sa mère.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3.2</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3.3</w:t>
      </w:r>
    </w:p>
    <w:p>
      <w:r>
        <w:t>Le regroupement familial doit être demandé dans les cinq ans. Pour les enfants de plus de 12 ans, le regroupement doit intervenir dans un délai de douze mois</w:t>
      </w:r>
    </w:p>
    <w:p>
      <w:r>
        <w:t>- 8/16 - A/112/2024 (art. 47 al. 1 LEI). Pour les membres de la famille des ressortissants suisses visés à l’art. 42 al. 1 LEI, le délai commence à courir au moment de leur entrée en Suisse ou de l’établissement du lien familial (art. 47 al. 3 let. a LEI). Selon le texte clair de l’art. 47 al. 1 LEI, le délai est respecté si la demande de regroupement familial est déposée avant son échéance (ATA/1475/2024 du 17 décembre 2024 consid. 4.3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w:t>
      </w:r>
    </w:p>
    <w:p>
      <w:r>
        <w:rPr>
          <w:b/>
        </w:rPr>
        <w:t>E. 3.6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constitue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t>- 9/16 - A/112/2024</w:t>
      </w:r>
    </w:p>
    <w:p>
      <w:r>
        <w:rPr>
          <w:b/>
        </w:rPr>
        <w:t>E. 3.7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w:t>
      </w:r>
    </w:p>
    <w:p>
      <w:r>
        <w:rPr>
          <w:b/>
        </w:rPr>
        <w:t>E. 3.8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w:t>
      </w:r>
    </w:p>
    <w:p>
      <w:r>
        <w:t>- 10/16 - A/112/2024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w:t>
      </w:r>
    </w:p>
    <w:p>
      <w:r>
        <w:rPr>
          <w:b/>
        </w:rPr>
        <w:t>E. 3.9</w:t>
      </w:r>
    </w:p>
    <w:p>
      <w:r>
        <w:t>D’une façon générale, il ne doit être fait usage de l’art. 47 al. 4 LEI qu’avec retenue (ATF 146 I 185 consid. 7.1.1).</w:t>
      </w:r>
    </w:p>
    <w:p>
      <w:r>
        <w:rPr>
          <w:b/>
        </w:rPr>
        <w:t>E. 3.10</w:t>
      </w:r>
    </w:p>
    <w:p>
      <w:r>
        <w:t>En l’espèce, vu l’âge des sœurs A______ D______ et la date d’arrivée en Suisse de leur mère, le délai pour déposer une demande de regroupement familial venait à échéance, comme constaté à juste titre par le TAPI, le 18 décembre 2020. La recourante ne saurait être suivie lorsqu’elle tente de faire valoir qu’il aurait été impossible à sa mère de présenter sa demande de regroupement familial dans les délais en raison de la procédure judiciaire concernant sa garde et celle de sa sœur. En effet, qui non seulement disposait de l’autorité parentale mais à laquelle le jugement de divorce de 2018 conférait la garde de ses filles, pouvait déposer une telle demande tout en précisant qu’une procédure était en cours. C’est ainsi que la requête de la mère de la recourante a été traitée comme une demande de regroupement familial différé, autorisé uniquement en présence de</w:t>
      </w:r>
    </w:p>
    <w:p>
      <w:r>
        <w:t>- 11/16 - A/112/2024 raisons familiales majeures. Il convient donc d’examiner l’existence de telles raisons. Au moment où la mère de la recourante a déposé la demande de regroupement familial, elle était au bénéfice d’une autorisation d'établissement, ce qui est du reste toujours le cas. La recourante est devenue majeure en cours de procédure devant l’OCPM. La procédure judiciaire algérienne concernant la garde a abouti au même résultat que le jugement de divorce prononcé en 2018, à savoir que la garde des deux sœurs a été confiée à leur mère. Par ailleurs, le seul fait que des parents s’entendent pour attribuer la garde de l’enfant à l’autre ou – comme ici – s’en disputent judiciairement ladite garde, ne saurait en soi constituer des raisons familiales majeures au sens de l’art. 47 al. 4 LEI. Le fait que le bien de la recourante n’aurait pu être garanti qu’en Suisse n’est pas démontré : si la recourante allègue des violences domestiques de la part de son père, aucun élément ne vient étayer une telle affirmation – et une audition orale de la recourante ou de sa sœur constituerait une répétition de ses allégués, et non un élément susceptible de prouver un tel fait. Quant à la contrainte exercée par son père, la surveillance alléguée n’atteint pas le degré de coercition nécessaire pour retenir qu’elle constituerait de la violence psychologique. Comme relevé à juste titre par le TAPI, la recourante a vécu toute son enfance et son adolescence en Algérie et elle n’est venue en Suisse qu’à l’âge de 17 ans, si bien que ses principales attaches socio-culturelles se trouvent dans ce pays, où résident notamment son père, son frère et certainement d'autres membre de la famille et ses amis. Par ailleurs, dans la mesure où la demande de regroupement familial a eu lieu quelques mois seulement avant sa majorité, et où la recourante s’est immédiatement tournée vers une formation préprofessionnelle, il est légitime de se demander si la demande de regroupement familial n’avait comme objectif premier son insertion professionnelle, ce que la jurisprudence prohibe comme déjà exposé. On doit ainsi retenir que les conditions restrictives posées au regroupement familial différé par l'art. 47 al. 4 LEI, en relation avec les art. 73 al. 3 et 75 OASA, ne sont pas réunies. Quant à une éventuelle violation de l’art. 8 CEDH, conformément à la jurisprudence du Tribunal fédéral ci-dessus exposée, c’est l'âge atteint par l'enfant au moment où la chambre de céans statue – en l’occurrence, la recourante a aujourd’hui presque 20 ans – qui est déterminant pour savoir s'il existe un droit potentiel à une autorisation de séjour déduit de l'art. 8 CEDH. Force est de constater que la recourante, majeure, ne présente aucun lien de dépendance à l’égard de sa mère, le seul fait qu’elle vive en ménage commun avec elle, même si elle pourrait éventuellement lui permettre de se prévaloir de la disposition conventionnelle précitée, ne conférant en soi aucun droit à l’obtention d’une autorisation de séjour pour regroupement familial, dont les conditions en droit interne ne sont pas</w:t>
      </w:r>
    </w:p>
    <w:p>
      <w:r>
        <w:t>- 12/16 - A/112/2024 données. De plus, comme noté par le TAPI,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jusqu’en décembre 2022, soit en résidant dans des pays différents. La recourante ne saurait dès lors se fonder sur l'art. 8 CEDH pour prétendre à l'octroi d'une autorisation de séjour au titre du regroupement familial. Le grief sera ainsi écarté. 4. La recourante soutient que sa situation serait constitutive d’un cas d’extrême gravité.</w:t>
      </w:r>
    </w:p>
    <w:p>
      <w:r>
        <w:rPr>
          <w:b/>
        </w:rPr>
        <w:t>E. 4</w:t>
      </w:r>
    </w:p>
    <w:p>
      <w:r>
        <w:t>décembre 2018 consid. 5.1 ; arrêt du Tribunal administratif fédéral [ci-après : TAF] F-1056/2022 du 25 novembre 2022 consid. 6.1).</w:t>
      </w:r>
    </w:p>
    <w:p>
      <w:r>
        <w:rPr>
          <w:b/>
        </w:rPr>
        <w:t>E. 4.1</w:t>
      </w:r>
    </w:p>
    <w:p>
      <w:r>
        <w:t>Selon l'art. 30 al. 1 let. b LEI, il est possible de déroger aux conditions d'admission d'un étranger en Suisse pour tenir compte d'un cas individuel d'extrême gravité.</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- 13/16 - A/112/2024 pouvant être traitée qu'en Suisse (arrêt du Tribunal fédéral 2A.543/2001 du 25 avril 2002 consid. 5.2). Les conditions de vie et d’existence de l’étranger concerné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4.6</w:t>
      </w:r>
    </w:p>
    <w:p>
      <w:r>
        <w:t>En l’espèce, l’analyse faite par le TAPI de la situation de la recourante est détaillée et ne prête pas le flanc à la critique, si bien qu’il peut y être renvoyé. La durée du séjour de la recourante en Suisse est d’un peu plus de deux ans, ce qui est très court. Son intégration, bien que bonne, n’apparaît pas exceptionnelle. Quant à sa réintégration dans son pays d’origine où elle a vécu l’essentiel de sa vie, elle n’apparaît pas compromise, étant rappelé que les violences alléguées qu’elle aurait subies de la part de son père ne sont pas étayées, ni même décrites précisément. 5. Reste à examiner la conformité au droit du renvoi de la recourante.</w:t>
      </w:r>
    </w:p>
    <w:p>
      <w:r>
        <w:t>- 14/16 - A/112/2024 5.1 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(ATA/1440/2024 du</w:t>
      </w:r>
    </w:p>
    <w:p>
      <w:r>
        <w:rPr>
          <w:b/>
        </w:rPr>
        <w:t>E. 7</w:t>
      </w:r>
    </w:p>
    <w:p>
      <w:r>
        <w:t>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10</w:t>
      </w:r>
    </w:p>
    <w:p>
      <w:r>
        <w:t>décembre 2024 consid. 3). 5.2 En l’occurrence, rien ne permet de retenir que l'exécution du renvoi ne serait pas possible, licite ou raisonnablement exigible (art. 83 LEI), la recourante n’alléguant aucun obstacle particulier à son retour dans sa patrie. Il découle de ce qui précède que le jugement attaqué et conforme au droit. Le recours, mal fondé, sera rejeté. 6. Vu l’issue du recours, un émolument de CHF 400.- sera mis à la charge de la recourante (art. 87 al. 1 LPA) et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