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ATA/245/2017 vom 28. Februar 2017</w:t>
      </w:r>
    </w:p>
    <w:p>
      <w:r>
        <w:t>GE Cour de justice, 2017-02-28, FR</w:t>
      </w:r>
    </w:p>
    <w:p>
      <w:r>
        <w:rPr>
          <w:b/>
        </w:rPr>
        <w:t xml:space="preserve">Quelle: </w:t>
      </w:r>
      <w:r>
        <w:t>https://mcp.opencaselaw.ch/entscheid/ge_gerichte_ATA_245_2017</w:t>
      </w:r>
    </w:p>
    <w:p>
      <w:r>
        <w:t>FR: GE_GERICHTE ATA/245/2017 du 28 février 2017</w:t>
      </w:r>
    </w:p>
    <w:p>
      <w:r>
        <w:t>IT: GE_GERICHTE ATA/245/2017 del 28 febbraio 2017</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t>La chambre de céans est compétente pour trancher le présent litige, dans la mesure où, en dépit de l’indication de la voie de recours figurant dans la décision attaquée et malgré la lettre de l’art. 49 du règlement relatif aux établissements ouverts ou fermés d’exécution des peines et des sanctions disciplinaires du 25 juillet 2007 (REPSD - F 1 50.08), aucune des chambres pénales de la Cour de justice ne s’avère compétente, que cela soit en application des art. 393 al. 1 et 398 al. 1 du code de procédure pénale du 5 octobre 2007 (CPP - RS 312.0) ou de l’art. 42 de la loi d’application du code pénal suisse et d’autres lois fédérales en matière pénale du 27 août 2009 (LaCP - E 4 10 ; ATA/348/2015 du 14 avril 2015 consid. 1).</w:t>
      </w:r>
    </w:p>
    <w:p>
      <w:r>
        <w:rPr>
          <w:b/>
        </w:rPr>
        <w:t>E. 2</w:t>
      </w:r>
    </w:p>
    <w:p>
      <w:r>
        <w:t>a. Aux termes de l’art. 60 let. b LPA, ont qualité pour recourir toutes les personnes qui sont touchées directement par une décision et ont un intérêt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138 II 162 consid. 2.1.2).</w:t>
      </w:r>
    </w:p>
    <w:p>
      <w:r>
        <w:t>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w:t>
      </w:r>
    </w:p>
    <w:p>
      <w:r>
        <w:t>- 5/10 - A/3401/2016 recours, devenu sans objet, doit être simplement radié du rôle (ATF 137 I 23 consid. 1.3.1).</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w:t>
      </w:r>
    </w:p>
    <w:p>
      <w:r>
        <w:t>b. En l’occurrence, le recourant dispose d’un intérêt digne de protection à recourir contre la sanction prononcée contre lui. La légalité de celle-ci doit pouvoir faire l’objet d’un contrôle en vertu de la jurisprudence du Tribunal fédéral précitée, nonobstant l’absence d’intérêt actuel, puisque cette sanction a déjà été exécutée, dans la mesure où cette situation pourrait encore se présenter (ATA/1007/2016 du 29 novembre 2016 consid. 2e et la jurisprudence citée), dès lors qu’il n’a pas quitté la prison à ce jour.</w:t>
      </w:r>
    </w:p>
    <w:p>
      <w:r>
        <w:t>Le recours est donc recevable à tous points de vue.</w:t>
      </w:r>
    </w:p>
    <w:p>
      <w:r>
        <w:rPr>
          <w:b/>
        </w:rPr>
        <w:t>E. 3</w:t>
      </w:r>
    </w:p>
    <w:p>
      <w:r>
        <w:t>Quand bien même il serait préférable que le directeur de l’établissement signe la décision de sanction avant sa notification au détenu concerné – ce qui ne semble pas avoir été le cas ici –, il apparaît que ledit directeur a très rapidement contresigné cette décision. Celui-ci a du reste allégué dans son courrier du 22 février 2017 que la décision avait été notifié au recourant avec sa contresignature. L’intéressé n’a pas émis de grief concernant une éventuelle absence de prononcé par l’autorité compétente. Il convient donc d’admettre que la décision querellée a été rendue par l’autorité compétente.</w:t>
      </w:r>
    </w:p>
    <w:p>
      <w:r>
        <w:rPr>
          <w:b/>
        </w:rPr>
        <w:t>E. 4</w:t>
      </w:r>
    </w:p>
    <w:p>
      <w:r>
        <w:t>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- 6/10 - A/3401/2016</w:t>
      </w:r>
    </w:p>
    <w:p>
      <w:r>
        <w:t>b. En l’espèce, le recourant ne conteste pas qu’il savait, avant que la décision querellée soit prononcée, ce qui lui était reproché, ni qu’il a été entendu oralement avant le prononcé de la sanction, conformément à l’art. 46 al. 2 REPSD, et rien ne permet de retenir que l’autorité n’aurait pas pris en considération ses explications avant ce prononcé.</w:t>
      </w:r>
    </w:p>
    <w:p>
      <w:r>
        <w:t>En tout état de cause, la chambre administrative, seule autorité de recours au niveau cantonal, connaît du présent contentieux avec un plein pouvoir de cognition. Dès lors, toute éventuelle violation du droit être entendu peut être réparée par l’instruction de la cause qui se déroule devant elle. Dans le présent cas, le recourant a pu expliquer sa position dans son recours et sa réplique. La violation du droit être entendu a été réparée devant la chambre de céans (dans ce sens ATA/1007/2016 précité consid. 6b ; ATA/734/2015 du 14 juillet 2015 consid. 4).</w:t>
      </w:r>
    </w:p>
    <w:p>
      <w:r>
        <w:t>Le grief de violation du droit d’être entendu est ainsi infondé.</w:t>
      </w:r>
    </w:p>
    <w:p>
      <w:r>
        <w:rPr>
          <w:b/>
        </w:rPr>
        <w:t>E. 5</w:t>
      </w:r>
    </w:p>
    <w:p>
      <w:r>
        <w:t>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(ATA/73/2017 du 31 janvier 2017 consid. consid. 5b ; ATA/309/2016 du 12 avril 2016 consid. 5b ; ATA/972/2015 du 22 septembre 2015 consid. 2).</w:t>
      </w:r>
    </w:p>
    <w:p>
      <w:r>
        <w:t>c. La sanction doit être conforme au principe de la proportionnalité (ATA/309/2016 précité consid. 6).</w:t>
      </w:r>
    </w:p>
    <w:p>
      <w:r>
        <w:t>Traditionnellement, le principe de la proportionnalité, garanti par l’art. 5 al. 2 Cst., se compose des règles d’aptitude – qui exige que le moyen choisi soit</w:t>
      </w:r>
    </w:p>
    <w:p>
      <w:r>
        <w:t>- 7/10 - A/3401/2016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w:t>
      </w:r>
    </w:p>
    <w:p>
      <w:r>
        <w:rPr>
          <w:b/>
        </w:rPr>
        <w:t>E. 6</w:t>
      </w:r>
    </w:p>
    <w:p>
      <w:r>
        <w:t>a. Conformément aux art. 1 let. f et 5 REPSD, le statut des personnes incarcérées à La Brenaz est régi par ce règlement.</w:t>
      </w:r>
    </w:p>
    <w:p>
      <w:r>
        <w:t>b. En vertu de l’art. 42 REPSD, les personnes détenues ont l’obligation de respecter les dispositions du présent règlement, les instructions du directeur général de l’office cantonal de la détention, ainsi que les ordres du directeur de l’établissement et du personnel.</w:t>
      </w:r>
    </w:p>
    <w:p>
      <w:r>
        <w:t>Selon l’art. 43 REPSD, la personne détenue doit observer une attitude correcte à l’égard du personnel, des autres personnes détenues et des tiers.</w:t>
      </w:r>
    </w:p>
    <w:p>
      <w:r>
        <w:t>De par l’art. 44 REPSD, il est interdit notamment : h) d’exercer une violence physique ou verbale à l’égard du personnel, des autres personnes détenues et des tiers ; i) de troubler l’ordre ou la tranquillité dans l’établissement ou les environs immédiats ; j) d’une façon générale, d’adopter un comportement contraire au but de l’établissement.</w:t>
      </w:r>
    </w:p>
    <w:p>
      <w:r>
        <w:t>c. Aux termes de l’art. 46 REPSD, si une personne détenue enfreint le présent règlement ou contrevient au plan d’exécution de la sanction pénale, une sanction proportionnée à sa faute, ainsi qu’à la nature et à la gravité de l’infraction, lui est infligée (al. 1) ; le directeur de l’établissement est compétent pour prononcer : a) un avertissement écrit ; b) la suppression, complète ou partielle, pour une durée maximum de trois mois, des autorisations de sortie, des loisirs, des visites et de la possibilité de disposer des ressources financières ; c) l’amende jusqu’à CHF 1’000.- ; d) les arrêts pour dix jours au plus (al. 3) ; les sanctions prévues à l’al. 3 peuvent être cumulées (al. 4).</w:t>
      </w:r>
    </w:p>
    <w:p>
      <w:r>
        <w:t>d. En l’espèce, le déroulement des faits tel que décrit par le recourant diffère sur plusieurs points de celui exposé par l’agent ayant rédigé le rapport d’incident.</w:t>
      </w:r>
    </w:p>
    <w:p>
      <w:r>
        <w:t>De jurisprudence constante, la chambre de céans accorde généralement valeur probante aux constatations figurant dans un rapport de police, établi par des agents assermentés (ATA/73/2017 précité consid. 7 et les arrêts cités), sauf si des éléments permettent de s’en écarter. Dès lors que les agents de détention sont également des fonctionnaires assermentés (art. 7 de la loi sur l’organisation et le personnel de la prison du 21 juin 1984 - LOPP - F 1 50), le même raisonnement peut être appliqué aux rapports établis par ces derniers.</w:t>
      </w:r>
    </w:p>
    <w:p>
      <w:r>
        <w:t>- 8/10 - A/3401/2016</w:t>
      </w:r>
    </w:p>
    <w:p>
      <w:r>
        <w:t>Rien ne permet en l’occurrence de remettre en cause les constatations faites par l’agent dans son rapport.</w:t>
      </w:r>
    </w:p>
    <w:p>
      <w:r>
        <w:t>Au demeurant, l’intéressé admet à tout le moins avoir menacé celui-ci d’une forme de rétorsion s’ils se revoyaient hors de l’établissement, même si sa vengeance serait de faible intensité. Un tel comportement serait en tout état de cause inadmissible dans un établissement de détention, de par le manque de respect qu’il exprime à l’égard du personnel, et, en tout état de cause, contreviendrait à l’art. 43 REPSD et réaliserait les conditions objectives des interdictions de l’art. 44 let. h, i et j REPSD considérées ensemble.</w:t>
      </w:r>
    </w:p>
    <w:p>
      <w:r>
        <w:t>La sanction querellé, qui ne durcissait pas les conditions de détention du recourant mais supprimait pendant un jour les activités en commun avec les autres détenus, reposait non seulement sur une base réglementaire, l’art. 46 al. 3 let. b REPSD, mais était d’une intensité même compatible à la faible gravité du comportement admis par l’intéressé et était ainsi en tout état de cause conforme au principe de la proportionnalité. Il est à cet égard notamment relevé que la durée d’un jour est relativement limitée par rapport à la durée maximale de trois mois.</w:t>
      </w:r>
    </w:p>
    <w:p>
      <w:r>
        <w:t>Pour ce qui est de la durée effective qu’a eue la sanction querellée, il était conforme au droit qu’elle commence dès son prononcé, à savoir 21h30, et s’étende jusqu’au lendemain à 21h30. Le fait que le recourant a dû rester en cellule dès 20h00 ou 20h15 sans pouvoir faire du sport avec les autres détenus constituait une conséquence immédiate des propos qu’il avait adressés à l’agent et permettait qu’il soit mis à disposition de la hiérarchie de ce dernier en vue de son audition sur les faits reprochés. Cette attente en cellule, d’une durée raisonnable, ne saurait dès lors être assimilée à la durée de la sanction en tant que telle, quand bien même la décision querellée mentionne maladroitement que la durée d’un jour s’est étendue « du 14.09.2016 à 19h58 au 15.09.2016 à 21h30 ».</w:t>
      </w:r>
    </w:p>
    <w:p>
      <w:r>
        <w:rPr>
          <w:b/>
        </w:rPr>
        <w:t>E. 7</w:t>
      </w:r>
    </w:p>
    <w:p>
      <w:r>
        <w:t>Vu ce qui précède, la décision attaquée étant conforme au droit, le recours sera rejeté.</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r>
        <w:t>- 9/10 - A/3401/2016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