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ATA/244/2019 vom 12. März 2019</w:t>
      </w:r>
    </w:p>
    <w:p>
      <w:r>
        <w:t>GE Cour de justice, 2019-03-12, FR</w:t>
      </w:r>
    </w:p>
    <w:p>
      <w:r>
        <w:rPr>
          <w:b/>
        </w:rPr>
        <w:t xml:space="preserve">Quelle: </w:t>
      </w:r>
      <w:r>
        <w:t>https://mcp.opencaselaw.ch/entscheid/ge_gerichte_ATA_244_2019</w:t>
      </w:r>
    </w:p>
    <w:p>
      <w:r>
        <w:t>FR: GE_GERICHTE ATA/244/2019 du 12 mars 2019</w:t>
      </w:r>
    </w:p>
    <w:p>
      <w:r>
        <w:t>IT: GE_GERICHTE ATA/244/2019 del 12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le TAPI était fondé à confirmer le refus de l’intimé de réexaminer sa décision du 29 février 2016 refusant de renouveler son autorisation de séjour au titre du regroupement familial, suite à la fin de l’union conjugale, en l’absence de raisons personnelles majeures.</w:t>
      </w:r>
    </w:p>
    <w:p>
      <w:r>
        <w:rPr>
          <w:b/>
        </w:rPr>
        <w:t>E. 3</w:t>
      </w:r>
    </w:p>
    <w:p>
      <w:r>
        <w:t>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w:t>
      </w:r>
    </w:p>
    <w:p>
      <w:r>
        <w:t>- 6/9 - A/4657/2017 que cette dernière doit être remise en question (ATA/36/2014 du 21 janvier 2014 consid. 2 ; ATA/811/2013 du 10 décembre 2013 consid. 2c). Une activité professionnelle récente au sein d’une association ou une mauvaise situation de santé non étayée par des certificats médicaux actualisés, alors que les maux dont il se prévaut impliquent une prise en charge dans la durée, ne sont pas des faits nouveaux au sens de cette disposition (ATA/291/2017 du 14 mars 2017 consid. 5).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(ATA/598/2016 du 12 juillet 2016 consid. 6f).</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w:t>
      </w:r>
    </w:p>
    <w:p>
      <w:r>
        <w:rPr>
          <w:b/>
        </w:rPr>
        <w:t>E. 4</w:t>
      </w:r>
    </w:p>
    <w:p>
      <w:r>
        <w:t>En l’espèce, le recourant a fait état pour la première fois dans sa demande de reconsidération du 13 octobre 2017 du fait que son séjour en Suisse aurait débuté en 2007 et non en 2012 comme il l’avait soutenu jusque devant le Tribunal fédéral quelques semaines auparavant. Il en tire la conclusion qu’il remplirait les conditions du programme Papyrus, mis en place au début de l’année 2017 par les autorités genevoises.</w:t>
      </w:r>
    </w:p>
    <w:p>
      <w:r>
        <w:t>- 7/9 - A/4657/2017</w:t>
      </w:r>
    </w:p>
    <w:p>
      <w:r>
        <w:t>Or, à supposer établie – ce qui est pour le moins douteux au vu notamment des pièces produites dont il ressort qu’il aurait travaillé à Genève dix jours et demi en 2007 et en 2008, et treize en 2009, cela de manière non continue – cette présence en 2007 et 2012 ne constitue en aucun cas un fait nouveau au sens de la jurisprudence précitée, puisqu’il était connu du recourant durant toute la procédure antérieure et sciemment tu par lui.</w:t>
      </w:r>
    </w:p>
    <w:p>
      <w:r>
        <w:t>La mise en œuvre du programme Papyrus ne constitue pas davantage un fait nouveau au sens de l’art. 48 al. 1 let. b LPA. Outre que cette mise en œuvre a été initiée au mois de février 2017, alors que la décision du 29 février 2016 n’était pas définitive, la chambre de céans n’ayant pas encore statué sur la contestation de l’intéressé, elle ne constitue pas une modification du cadre juridique applicable à la situation du recourant.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50 al. 1 let. b et al. 2 sur les étrangers et l'intégration du 16 décembre 2005 (LEI - RS 142.20), non plus qu’à celles relatives à la reconnaissance d’un cas individuel d’extrême gravité (art. 31 al. 1 de l’ordonnance relative à l'admission, au séjour et à l'exercice d'une activité lucrative du 24 octobre 2007 - OASA - RS 142.201) dont les critères peuvent entrer en ligne de compte pour l’examen desdites raisons personnelles majeures (ATA/584/2017 du 23 mai 2017 consid. 4c).</w:t>
      </w:r>
    </w:p>
    <w:p>
      <w:r>
        <w:t>Il s’ensuit que l’OCPM n’avait pas matière à reconsidérer sa décision du 29 février 2016, ce que le TAPI a confirmé à bon droit.</w:t>
      </w:r>
    </w:p>
    <w:p>
      <w:r>
        <w:t>Au vu de ce qui précède, le recours sera rejeté.</w:t>
      </w:r>
    </w:p>
    <w:p>
      <w:r>
        <w:rPr>
          <w:b/>
        </w:rPr>
        <w:t>E. 5</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