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ATA/243/2010 vom 13. April 2010</w:t>
      </w:r>
    </w:p>
    <w:p>
      <w:r>
        <w:t>GE Cour de justice, 2010-04-13, FR</w:t>
      </w:r>
    </w:p>
    <w:p>
      <w:r>
        <w:rPr>
          <w:b/>
        </w:rPr>
        <w:t xml:space="preserve">Quelle: </w:t>
      </w:r>
      <w:r>
        <w:t>https://mcp.opencaselaw.ch/entscheid/ge_gerichte_ATA_243_2010</w:t>
      </w:r>
    </w:p>
    <w:p>
      <w:r>
        <w:t>FR: GE_GERICHTE ATA/243/2010 du 13 avril 2010</w:t>
      </w:r>
    </w:p>
    <w:p>
      <w:r>
        <w:t>IT: GE_GERICHTE ATA/243/2010 del 13 aprile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LPA).</w:t>
      </w:r>
    </w:p>
    <w:p>
      <w:r>
        <w:rPr>
          <w:b/>
        </w:rPr>
        <w:t>E. 2</w:t>
      </w:r>
    </w:p>
    <w:p>
      <w:r>
        <w:t>Le permis de conduire ne peut être délivré aux personnes :</w:t>
      </w:r>
    </w:p>
    <w:p>
      <w:r>
        <w:t>a. qui n’ont pas l’âge minimum fixé par le Conseil fédéral ;</w:t>
      </w:r>
    </w:p>
    <w:p>
      <w:r>
        <w:t>b. qui n’ont pas les aptitudes physiques et psychiques suffisantes pour conduire avec sûreté des véhicules automobiles ;</w:t>
      </w:r>
    </w:p>
    <w:p>
      <w:r>
        <w:t>c. qui souffrent d’une forme de dépendance les rendant inaptes à la conduite ;</w:t>
      </w:r>
    </w:p>
    <w:p>
      <w:r>
        <w:t>d. qui, en raison de leurs antécédents, n’offrent pas la garantie qu’en conduisant un véhicule automobile ils (elles) respecteront les prescriptions et auront égard à leur prochain (art. 14 al. 2 LCR).</w:t>
      </w:r>
    </w:p>
    <w:p>
      <w:r>
        <w:rPr>
          <w:b/>
        </w:rPr>
        <w:t>E. 3</w:t>
      </w:r>
    </w:p>
    <w:p>
      <w:r>
        <w:t>Tout médecin peut signaler à l’autorité de surveillance des médecins, ainsi qu’à l’autorité compétente pour délivrer ou retirer les permis de conduire, les personnes qui ne sont pas capables de conduire avec sûreté un véhicule automobile en raison de maladies ou d’infirmités physiques ou mentales ou pour cause de toxicomanie (art. 14. al. 4 LCR). En application de l’art. 11b al. 1 OAC, l’autorité compétente examine si les conditions requises pour délivrer un permis d’élève conducteur, un permis de conduire ou une autorisation de transporter des personnes à titre professionnel sont remplies.</w:t>
      </w:r>
    </w:p>
    <w:p>
      <w:r>
        <w:t>"Elle :</w:t>
      </w:r>
    </w:p>
    <w:p>
      <w:r>
        <w:t>a. adresse le requérant à un médecin conseil désigné par elle-même ou le confie à un institut spécialisé de son choix, si l’aptitude de l’intéressé à conduire un véhicule automobile suscite des doutes ;</w:t>
      </w:r>
    </w:p>
    <w:p>
      <w:r>
        <w:t>- 8/11 - A/3646/2009</w:t>
      </w:r>
    </w:p>
    <w:p>
      <w:r>
        <w:t>b. ordonne un examen psychologique ou psychiatrique par un institut désigné par elle-même, si l’aptitude caractérielle ou psychique du requérant à conduire un véhicule automobile suscite des doutes ;</w:t>
      </w:r>
    </w:p>
    <w:p>
      <w:r>
        <w:t>c. adresse, selon l’art. 11a al. 1, le candidat à un médecin conseil désigné par elle-même ou le confie à un institut spécialisé de son choix".</w:t>
      </w:r>
    </w:p>
    <w:p>
      <w:r>
        <w:rPr>
          <w:b/>
        </w:rPr>
        <w:t>E. 4</w:t>
      </w:r>
    </w:p>
    <w:p>
      <w:r>
        <w:t>En recevant le courrier du Dr Janjic du 21 août 2009 accompagné de ses annexes datées des 3 août et 23 janvier 2009, qui détaillaient le suivi dont M. X______ avait fait l’objet, notamment par les Drs Souche, Barlet-Ghaleb et par Mme Gani, psychologue, l’OCAN se devait de nourrir des doutes quant à l’aptitude à la conduite de l’intéressé.</w:t>
      </w:r>
    </w:p>
    <w:p>
      <w:r>
        <w:rPr>
          <w:b/>
        </w:rPr>
        <w:t>E. 5</w:t>
      </w:r>
    </w:p>
    <w:p>
      <w:r>
        <w:t>Le recourant se plaint d’une violation du droit d’être entendu car l’OCAN ne lui a pas donné l’occasion, avant de prendre la décision du 8 septembre 2009, de se déterminer sur les courriers du Dr Janjic.</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2C.573/2007 du 23 janvier 2008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131 I 153 consid. 3 p. 158 ; 130 I 425 consid. 2.1 p. 428 ; Arrêts du Tribunal fédéral 2C.402/2008 du 27 juin 2008 consid. 3.2 ; 2P.205/2006 du 19 décembre 2006 consid. 2.1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126 I 97 consid. 2b p. 103).</w:t>
      </w:r>
    </w:p>
    <w:p>
      <w:r>
        <w:t>Une décision entreprise pour violation du droit d’être entendu n’est pas nulle, mais annulable (Arrêt du Tribunal fédéral 2P.207/2001 du 12 novembre 2001 consid. 5a et les arrêts cités ; ATA/452/2008 du 2 septembre 2008 consid. 2b).</w:t>
      </w:r>
    </w:p>
    <w:p>
      <w:r>
        <w:rPr>
          <w:b/>
        </w:rPr>
        <w:t>E. 6</w:t>
      </w:r>
    </w:p>
    <w:p>
      <w:r>
        <w:t>La réparation d'un vice de procédure en instance de recours et, notamment, du droit d'être entendu, n'est possible que lorsque l'autorité dispose du même</w:t>
      </w:r>
    </w:p>
    <w:p>
      <w:r>
        <w:t>- 9/11 - A/3646/2009 pouvoir d'examen que l'autorité inférieure (ATA/452/2008 du 2 septembre 2008 consid. 2b ; ATA/430/2008 du 27 août 2008 consid. 2 ; P. MOOR, Droit administratif, Les actes administratifs et leur contrôle, vol. 2, 2e éd., Berne 2002, ch. 2.2.7.4 p. 283). Elle dépend toutefois de la gravité et de l'étendue de l'atteinte portée au droit d'être entendu et doit rester l'exception (ATF 126 I 68 consid. 2 p. 72 et les arrêts cités ; Arrêt du Tribunal fédéral 1C.63/2008 du 25 août 2008 consid. 2.1) ; elle peut cependant se justifier en présence d'un vice grave lorsque le renvoi constituerait une vaine formalité et aboutirait à un allongement inutile de la procédure (ATF 133 I 201 consid. 2.2 p. 204).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(ATA/452/2008 du 2 septembre 2008 consid. 2b).</w:t>
      </w:r>
    </w:p>
    <w:p>
      <w:r>
        <w:t>Comme la CCRA l’a relevé à juste titre, la commission et le tribunal de céans disposent du même pouvoir d’examen que l’OCAN et l’éventuelle violation du droit d’être entendu qu’aurait commise celui-ci a été réparée dans le cadre de la procédure de recours devant ces deux instances successives.</w:t>
      </w:r>
    </w:p>
    <w:p>
      <w:r>
        <w:rPr>
          <w:b/>
        </w:rPr>
        <w:t>E. 7</w:t>
      </w:r>
    </w:p>
    <w:p>
      <w:r>
        <w:t>La décision n’est nullement disproportionnée car aucune autre mesure moins incisive n’est de nature à permettre d’atteindre le but recherché. L’intérêt public relatif à la sécurité routière doit primer l’intérêt privé du recourant à se soumettre à un examen, sans frais pour lui. De plus, si ledit examen était favorable, le recourant pourrait recouvrer la possibilité de conduire des véhicules à titre professionnel et privé. La décision attaquée respecte pleinement le principe de la proportionnalité.</w:t>
      </w:r>
    </w:p>
    <w:p>
      <w:r>
        <w:t>De plus, cette décision n’est nullement arbitraire ou choquante dans son résultat.</w:t>
      </w:r>
    </w:p>
    <w:p>
      <w:r>
        <w:rPr>
          <w:b/>
        </w:rPr>
        <w:t>E. 8</w:t>
      </w:r>
    </w:p>
    <w:p>
      <w:r>
        <w:t>L’inscription dans le registre ADMAS résulte de l’ordonnance sur le registre automatisé des mesures administratives du 18 octobre 2000 (RS 741.55) et ne saurait dès lors être supprimée.</w:t>
      </w:r>
    </w:p>
    <w:p>
      <w:r>
        <w:t>La décision de l’OCAN est destinée à lever ses doutes et l’autorité ne prend pas parti. Rien ne laisse présager du résultat de l’expertise. Les médecins entendus, en particulier le 26 mars 2009, ont bien expliqué leur démarche qui n’était pas motivée uniquement par l’accrochage survenu en 2008 alors que le recourant soutient qu’il ne suffit pas à fonder la mesure prononcée. Les deux médecins ont exposé fort clairement qu’il y avait une conjonction de facteurs, l’accrochage en question n’étant que l’un d’entre eux.</w:t>
      </w:r>
    </w:p>
    <w:p>
      <w:r>
        <w:rPr>
          <w:b/>
        </w:rPr>
        <w:t>E. 9</w:t>
      </w:r>
    </w:p>
    <w:p>
      <w:r>
        <w:t>Le tribunal de céans ne comporte pas de médecin en son sein et il ne lui appartient pas de trancher un litige de nature médicale. Quant à l’avis du</w:t>
      </w:r>
    </w:p>
    <w:p>
      <w:r>
        <w:t>- 10/11 - A/3646/2009 Dr Villard, daté du 18 août 2009, sur lequel le recourant s’appuie pour soutenir qu’il est apte à la conduite d’un véhicule privé, il n’est nullement déterminant. D’une part, le Dr Villard, qui est certes habilité et habitué à se prononcer sur l’aptitude de pilotes d’avions, n’est pas un médecin agréé par l’OCAN. Il n’est pas psychiatre. Enfin, il considère que le recourant est apte à la conduite d’un véhicule privé sans qu’il soit possible de comprendre pour quelle raison une telle distinction entre véhicules privés et professionnels est opérée, le recourant ne disposant pas d’un permis de conduire pour le transport de personnes. Qui plus est, elle nécessiterait d’être actualisée.</w:t>
      </w:r>
    </w:p>
    <w:p>
      <w:r>
        <w:rPr>
          <w:b/>
        </w:rPr>
        <w:t>E. 10</w:t>
      </w:r>
    </w:p>
    <w:p>
      <w:r>
        <w:t>Le recourant se dit convaincu que la démarche du Dr Janjic est en lien avec celle de son employeur dont il résulte de l’une des pièces de son dossier d’assurance invalidité qu’il a la volonté de le licencier. A supposer que cet allégué soit exact, il est irrelevant dans le cadre de la présente procédure.</w:t>
      </w:r>
    </w:p>
    <w:p>
      <w:r>
        <w:rPr>
          <w:b/>
        </w:rPr>
        <w:t>E. 11</w:t>
      </w:r>
    </w:p>
    <w:p>
      <w:r>
        <w:t>Au vu du dossier, il apparaît que l’OCAN était fondé à concevoir des doutes sur l’aptitude à la conduite du recourant, de sorte que le recours sera rejeté.</w:t>
      </w:r>
    </w:p>
    <w:p>
      <w:r>
        <w:t>Il appartiendra à M. X______, s’il veut conserver la possibilité de conduire, même à titre privé, de se soumettre à l’expertise ordonnée.</w:t>
      </w:r>
    </w:p>
    <w:p>
      <w:r>
        <w:rPr>
          <w:b/>
        </w:rPr>
        <w:t>E. 12</w:t>
      </w:r>
    </w:p>
    <w:p>
      <w:r>
        <w:t>Vu l’issue du litige, un émolument de CHF 400.- sera mis à la charge de M. X______ qui n’a pas allégué avoir sollicité l’assistance juridique. Aucune indemnité de procédure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