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ATA/242/2025 vom 11. März 2025</w:t>
      </w:r>
    </w:p>
    <w:p>
      <w:r>
        <w:t>GE Cour de justice, 2025-03-11, FR</w:t>
      </w:r>
    </w:p>
    <w:p>
      <w:r>
        <w:rPr>
          <w:b/>
        </w:rPr>
        <w:t xml:space="preserve">Quelle: </w:t>
      </w:r>
      <w:r>
        <w:t>https://mcp.opencaselaw.ch/entscheid/ge_gerichte_ATA_242_2025</w:t>
      </w:r>
    </w:p>
    <w:p>
      <w:r>
        <w:t>FR: GE_GERICHTE ATA/242/2025 du 11 mars 2025</w:t>
      </w:r>
    </w:p>
    <w:p>
      <w:r>
        <w:t>IT: GE_GERICHTE ATA/242/2025 del 11 marzo 2025</w:t>
      </w:r>
    </w:p>
    <w:p>
      <w:pPr>
        <w:pStyle w:val="Heading2"/>
      </w:pPr>
      <w:r>
        <w:t>Regeste</w:t>
      </w:r>
    </w:p>
    <w:p>
      <w:r>
        <w:t>Résumé: Confirmation d'un jugement d'irrecevabilité du TAPI pour non-paiement de l'avance de frais dans le délai imparti. Le recourant ne peut se prévaloir en l'occurrence d'un cas de force majeure justifiant une restitution du délai. Examen du contenu du certificat médical rétroactif produit. Rappel de la jurisprudence constante selon laquelle la gravité des conséquences d'un retard dans le paiement de l'avance sur la situation de la partie recourante ne sont pas prises en considération.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- 3/7 - A/1151/2024 art. 62 al. 1 let. a de la loi sur la procédure administrative du 12 septembre 1985 - LPA - E 5 10).</w:t>
      </w:r>
    </w:p>
    <w:p>
      <w:r>
        <w:rPr>
          <w:b/>
        </w:rPr>
        <w:t>E. 2</w:t>
      </w:r>
    </w:p>
    <w:p>
      <w:r>
        <w:t>Est litigieuse l’irrecevabilité du recours formé devant le TAPI pour non-paiement de l’avance de frais dans le délai imparti.</w:t>
      </w:r>
    </w:p>
    <w:p>
      <w:r>
        <w:rPr>
          <w:b/>
        </w:rPr>
        <w:t>E. 2.1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2.2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(ATA/1043/2021 du</w:t>
      </w:r>
    </w:p>
    <w:p>
      <w:r>
        <w:rPr>
          <w:b/>
        </w:rPr>
        <w:t>E. 2.3</w:t>
      </w:r>
    </w:p>
    <w:p>
      <w:r>
        <w:t>Selon la jurisprudence constante, il convient d'appliquer par analogie la notion de cas de force majeure de l'art. 16 al. 1 LPA afin d'examiner si l'intéressé a été empêché sans sa faute de verser l'avance de frais dans le délai fixé (ATA/184/2024 du 6 février 2024 consid. 2.2 et les arrêts cités). Tombent sous la notion de force majeure les événements extraordinaires et imprévisibles qui surviennent en dehors de la sphère d'activité de l'intéressé et qui s'imposent à lui de façon irrésistible (ATA/160/2019 du 19 février 2019 consid. 2b ; ATA/916/2015 du 8 septembre 2015 consid 2c ; ATA/378/2014 du 20 mai 2014 consid. 3d ;). Selon la jurisprudence, la maladie ou un accident peuvent être considérés comme un empêchement non fautif et, par conséquent, permettre une restitution d'un délai, s’ils mettent l'administré ou son représentant légal objectivement ou subjectivement dans l'impossibilité d'agir par soi-même ou de charger une tierce personne d'agir en son nom dans le délai (arrêt du Tribunal fédéral 9C_209/2012 du 26 juin 2012 ; ATA/234/2014 du 8 avril 2014 consid. 10).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ATA/153/2023 du 14 février 2023 consid. 2.3). En revanche, il n'est pas possible pour un recourant de se prévaloir d’un burn out ayant valu la délivrance d’un certificat médical, plusieurs mois après le délai imparti, pour déposer sa demande de renouvellement d’une autorisation et, plusieurs semaines après le refus d'entrer en matière de l'autorité,</w:t>
      </w:r>
    </w:p>
    <w:p>
      <w:r>
        <w:t>- 4/7 - A/1151/2024 avec effet rétroactif à une date antérieure à l'échéance du délai de dépôt de la demande, dans la mesure où les circonstances de la délivrance d’un tel certificat médical interpellaient et que ce document n’attestait pas de l’impossibilité pour le recourant de finaliser sa demande à temps, fût-ce avec l’aide d’un tiers (ATA/1110/2023 du 10 octobre 2023). Selon la casuistique,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Ainsi, selon la jurisprudence de la chambre de céans, le seul état de santé déficient au moment de la notification de la décision est insuffisant (ATA/212/2014 du 1er avril 2014), de même qu’une dépression importante (ATA/660/2015 du 23 juin 2015). N'a de même pas été considérée comme constitutive d'un cas de force majeure, nonobstant un certificat mentionnant la nécessité de soins de l’intéressé et son incapacité à pouvoir gérer sa vie professionnelle et personnelle pendant six mois, la situation d’un administré atteint d’un cancer dont l'état de santé se péjorait et le traitement s’alourdissait, dès lors qu'il pouvait être attendu de sa part, compte tenu de son état de santé au moment de l'omission litigieuse, qu'il fasse appel à l'aide d'un tiers pour accomplir l'acte requis (ATA/888/2014 du 11 novembre 2014).</w:t>
      </w:r>
    </w:p>
    <w:p>
      <w:r>
        <w:rPr>
          <w:b/>
        </w:rPr>
        <w:t>E. 2.4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2.5</w:t>
      </w:r>
    </w:p>
    <w:p>
      <w:r>
        <w:t>En l’espèce, le recourant ne conteste pas avoir omis de s'acquitter de l'avance de frais en faveur du TAPI dans le délai imparti. Il ne soutient, à juste titre, pas non plus que le délai de paiement d’un mois qui lui avait été imparti aurait été insuffisant.</w:t>
      </w:r>
    </w:p>
    <w:p>
      <w:r>
        <w:t>- 5/7 - A/1151/2024 Devant la chambre de céans, le recourant invoque un empêchement non fautif de de retirer son courrier et de s’acquitter de l’avance de frais, en raison de son état de santé, démontré selon lui par un certificat médical du Dr B______. La chambre de céans observe toutefois que le certificat médical produit par l’intéressé, s’il évoque une « incapacité à gérer les problèmes administratifs (factures, courriers etc.), depuis « plusieurs semaines ou mois avant cela », n’est pas précis quant aux causes de cette incapacité ou ses effets. Au demeurant, cette assertion ne peut pas être comprise comme une totale incapacité fonctionnelle due à une affection – au demeurant non mentionnée – de recevoir du courrier, de faire un téléphone, de solliciter de l’aide de la part de proches voire de contacter un mandataire pour gérer ses affaires administratives urgentes. En outre, se sachant partie à une procédure, le recourant devait s’assurer que les communications du TAPI, même (voire surtout) adressées par voie recommandée, lui parviennent. Le certificat médical sur lequel il fonde son argumentation a été établi visiblement à la demande du conseil du recourant le « 14 août 2014 » (recte : 2024), soit plus de quatre mois après le début supposé de l'incapacité alléguée. Il est peu détaillé, notamment en ce qui concerne les causes de l'incapacité, la durée de cette dernière et les actes concernés par celle-ci. Il n'en résulte notamment pas que le recourant n'aurait pas été capable de mandater un tiers pour gérer ses affaires, ce qui, au vu de la durée supposée de l'incapacité et du nombre d'actes administratifs qu'implique la vie quotidienne, apparaît peu vraisemblable. Ceci est d’autant plus vrai que la période concernée s’étale, selon le certificat, imprécis sur ce point, sur plusieurs semaines ou mois. Force est d’ailleurs de constater que le recourant a été apte à interjeter, en personne, son recours devant le TAPI le 5 avril 2024 et à consulter un avocat. Cet élément relativise d’autant la portée du certificat médical produit. Le recourant échoue ainsi à établir qu’il se serait trouvé empêché de retirer son courrier dans le délai et de s’acquitter à temps de l’avance de frais réclamée par le TAPI en raison d’un cas de force majeure. Partant, la chambre de céans ne peut que constater que, n’ayant pas versé l’avance de frais dans le délai imparti par le TAPI, le recourant n’a pas satisfait à une condition de recevabilité de son recours devant cette juridiction. Dans ces circonstances, le TAPI était fondé à déclarer le recours irrecevable conformément à l'art. 86 al. 2 LPA. Manifestement mal fondé, le recours devra ainsi être rejeté. 3. Au vu de l’issue du litige, un émolument de CHF 400.- sera mis à la charge du recourant, qui ne peut se voir allouer d’indemnité de procédure (art. 87 LPA). * * * * *</w:t>
      </w:r>
    </w:p>
    <w:p>
      <w:r>
        <w:t>- 6/7 - A/1151/2024</w:t>
      </w:r>
    </w:p>
    <w:p>
      <w:r>
        <w:rPr>
          <w:b/>
        </w:rPr>
        <w:t>E. 5</w:t>
      </w:r>
    </w:p>
    <w:p>
      <w:r>
        <w:t>octobre 2021 consid. 3b ; ATA/184/2019 du 26 février 2019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