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ATA/241/2015 vom 3. März 2015</w:t>
      </w:r>
    </w:p>
    <w:p>
      <w:r>
        <w:t>GE Cour de justice, 2015-03-03, FR</w:t>
      </w:r>
    </w:p>
    <w:p>
      <w:r>
        <w:rPr>
          <w:b/>
        </w:rPr>
        <w:t xml:space="preserve">Quelle: </w:t>
      </w:r>
      <w:r>
        <w:t>https://mcp.opencaselaw.ch/entscheid/ge_gerichte_ATA_241_2015</w:t>
      </w:r>
    </w:p>
    <w:p>
      <w:r>
        <w:t>FR: GE_GERICHTE ATA/241/2015 du 3 mars 2015</w:t>
      </w:r>
    </w:p>
    <w:p>
      <w:r>
        <w:t>IT: GE_GERICHTE ATA/241/2015 del 3 marzo 2015</w:t>
      </w:r>
    </w:p>
    <w:p>
      <w:pPr>
        <w:pStyle w:val="Heading2"/>
      </w:pPr>
      <w:r>
        <w:t>Regeste</w:t>
      </w:r>
    </w:p>
    <w:p>
      <w:r>
        <w:t>Résumé: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Elle est en droit de refuser le renouvellement de l'autorisation de séjour d'un étudiant étranger qui n'est plus inscrit dans aucune institution ni école en Suisse.</w:t>
      </w:r>
    </w:p>
    <w:p>
      <w:pPr>
        <w:pStyle w:val="Heading2"/>
      </w:pPr>
      <w:r>
        <w:t>Erwägungen</w:t>
      </w:r>
    </w:p>
    <w:p>
      <w:r>
        <w:rPr>
          <w:b/>
        </w:rPr>
        <w:t>E. 10</w:t>
      </w:r>
    </w:p>
    <w:p>
      <w:r>
        <w:t>juin 2013 consid. 1.1 ; ATA/134/2015 du 3 février 2015 ; ATA/66/2015 du</w:t>
      </w:r>
    </w:p>
    <w:p>
      <w:r>
        <w:rPr>
          <w:b/>
        </w:rPr>
        <w:t>E. 13</w:t>
      </w:r>
    </w:p>
    <w:p>
      <w:r>
        <w:t>janvier 2015 ; ATA/972/2014 du 9 décembre 2014 ; ATA/882/2014 du 11 novembre 2014 ; ATA/702/2014 du 2 septembre 2014).</w:t>
      </w:r>
    </w:p>
    <w:p>
      <w:r>
        <w:t>c.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ATA/134/2015 et ATA/66/2015 précités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ATA/66/2015 précité ; ATA/972/2014 précité ; ATA/882/2014</w:t>
      </w:r>
    </w:p>
    <w:p>
      <w:r>
        <w:t>- 6/10 - A/1361/2014 précité ; ATA/73/2005 du 15 février 2005 ; Pierre MOOR/Étienne POLTIER, Droit administratif, vol. 2, 2011, p. 323 n. 2.2.7.4).</w:t>
      </w:r>
    </w:p>
    <w:p>
      <w:r>
        <w:t>d. En l’espèce, l’OCPM n’a pas imparti au recourant un délai pour se déterminer avant la prise de la décision attaquée.</w:t>
      </w:r>
    </w:p>
    <w:p>
      <w:r>
        <w:t>Il ressort néanmoins du dossier qu’au cours de la procédure devant le TAPI, le recourant a eu l’occasion de s’exprimer et d’exposer son point de vue sur le refus de l’OCPM de renouveler son autorisation de séjour. Il a repris les mêmes arguments devant la chambre de céans. À chaque fois, l’autorité cantonale a répondu de façon détaillée aux griefs du recourant dans des observations qui lui ont été communiquées. Ce dernier n’a pas exercé son droit à la réplique malgré l’invitation de la chambre de céans.</w:t>
      </w:r>
    </w:p>
    <w:p>
      <w:r>
        <w:t>La loi fédérale sur les étrangers du 16 décembre 2005 (LEtr - RS 142.20) ne prévoyant pas d’audition orale du recourant, audition que ce dernier n’a du reste pas requise, et la chambre administrative disposant du même pouvoir d’examen que le TAPI, pour autant qu’il y ait eu violation du droit d’être entendu de l’intéressé, celle-ci a été réparée. 3)</w:t>
      </w:r>
    </w:p>
    <w:p>
      <w:r>
        <w:t>Le litige porte sur la conformité au droit de la décision de l’OCPM refusant le renouvellement de l’autorisation de séjour pour études du recourant, prononçant son renvoi de Suisse et lui fixant un délai au 15 mai 2014 pour quitter le territoire, au motif que ce dernier n’est inscrit dans aucun établissement de formation. 4) a.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Ainsi l’art. 5 al. 2 LEtr prévoit que tout étranger séjournant temporairement en Suisse doit apporter la garantie qu’il quittera ce pays. Les étrangers qui viennent étudier en Suisse, dans un autre établissement qu’une haute école suisse, restent soumis à cette règle générale (ATA/754/2014 du 23 septembre 2014 ; ATA/684/2014 du 26 août 2014 ; ATA/303/2014 du 29 avril 2014 ; ATA/97/2013 du 19 février 2013).</w:t>
      </w:r>
    </w:p>
    <w:p>
      <w:r>
        <w:t>b. Selon la jurisprudence du Tribunal administratif fédéral, l’art. 27 al. 1 LEtr précise les conditions cumulatives auxquelles un étudiant étranger doit satisfaire pour l'obtention d'une autorisation de séjour en vue d’une formation ou d’un perfectionnement (arrêt du Tribunal administratif fédéral C-5497/2009 du 30 mars 2010).</w:t>
      </w:r>
    </w:p>
    <w:p>
      <w:r>
        <w:t>- 7/10 - A/1361/2014 5) a. Les étrangers qui remplissent les conditions de l’art. 27 al. 1 LEtr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ATA/754/2014, ATA/684/ 2014 et ATA/303/2014 précités ; ATA/718/2013 du 29 octobre 2013 ; ATA/487/2013 du 30 juillet 2013).</w:t>
      </w:r>
    </w:p>
    <w:p>
      <w:r>
        <w:t>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w:t>
      </w:r>
    </w:p>
    <w:p>
      <w:r>
        <w:t>c. Les autorités compétentes tiennent compte, en exerçant leur pouvoir d'appréciation, des intérêts publics, de la situation personnelle de l'étranger, ainsi que de son degré d'intégration (art. 96 al. 1 LEtr). 6) a. En l'espèce, le recourant est entré en Suisse en vue d’une formation dispensée dans le canton d’Argovie. Suite à la faillite de l’établissement qu’il fréquentait, l’OCPM lui a octroyé une autorisation de séjour pour études afin d’accomplir une formation supérieure de février 2011 à février 2014, à B______ Institut. L’intéressé n’est pas allé au bout de sa formation, puisqu’il n’est plus inscrit dans cet établissement depuis le 25 novembre 2013 au moins.</w:t>
      </w:r>
    </w:p>
    <w:p>
      <w:r>
        <w:t>b. Le recourant n'étant inscrit dans aucune institution de formation ni école, la première condition posée par l'art. 27 al. 1 LEtr, à savoir une confirmation de la direction de l'établissement quant à la capacité à suivre la formation ou le perfectionnement envisagés, fait défaut. En lui refusant le renouvellement de son autorisation de séjour, l’OCPM n’a pas abusé de son pouvoir d’appréciation. En confirmant cette décision, le TAPI n’a pas non plus violé la loi.</w:t>
      </w:r>
    </w:p>
    <w:p>
      <w:r>
        <w:t>c. Par surabondance de moyens, on doit admettre également qu’en affirmant tour à tour vouloir maintenir ses chances d’accès au marché suisse et de retourner dans son pays d’origine, le recourant n’a pas été clair dans ses intentions de quitter la Suisse à la fin de sa formation, sa sortie du territoire n’était dès lors pas garantie. 7) a. Aux termes de l’art. 64 al. 1 let. c LEtr, tout étranger dont l’autorisation est refusée, révoquée ou qui n’est pas prolongée après un séjour autorisé est renvoyé. La décision de renvoi est assortie d’un délai de départ raisonnable (art. 64d al. 1 LEtr).</w:t>
      </w:r>
    </w:p>
    <w:p>
      <w:r>
        <w:t>- 8/10 - A/1361/2014</w:t>
      </w:r>
    </w:p>
    <w:p>
      <w:r>
        <w:t>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pas allégué que son retour dans son pays d’origine serait impossible, illicite ou inexigible au regard de l’art. 83 LEtr et le dossier ne laisse pas apparaître d’éléments qui tendraient à démontrer le contraire. 8)</w:t>
      </w:r>
    </w:p>
    <w:p>
      <w:r>
        <w:t>Ce qui précède conduit au rejet du recours. 9)</w:t>
      </w:r>
    </w:p>
    <w:p>
      <w:r>
        <w:t>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