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ATA/241/2013 vom 16. April 2013</w:t>
      </w:r>
    </w:p>
    <w:p>
      <w:r>
        <w:t>GE Cour de justice, 2013-04-16, FR</w:t>
      </w:r>
    </w:p>
    <w:p>
      <w:r>
        <w:rPr>
          <w:b/>
        </w:rPr>
        <w:t xml:space="preserve">Quelle: </w:t>
      </w:r>
      <w:r>
        <w:t>https://mcp.opencaselaw.ch/entscheid/ge_gerichte_ATA_241_2013</w:t>
      </w:r>
    </w:p>
    <w:p>
      <w:r>
        <w:t>FR: GE_GERICHTE ATA/241/2013 du 16 avril 2013</w:t>
      </w:r>
    </w:p>
    <w:p>
      <w:r>
        <w:t>IT: GE_GERICHTE ATA/241/2013 del 16 aprile 2013</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 en temps utile à la chambre de céans, la réclamation est recevable.</w:t>
      </w:r>
    </w:p>
    <w:p>
      <w:r>
        <w:rPr>
          <w:b/>
        </w:rPr>
        <w:t>E. 2</w:t>
      </w:r>
    </w:p>
    <w:p>
      <w:r>
        <w:t>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w:t>
      </w:r>
    </w:p>
    <w:p>
      <w:r>
        <w:t>Selon l'art. 2 al. 1 RFPA, en règle générale, l'émolument d'arrêté n'excède pas CHF 10'000.-.</w:t>
      </w:r>
    </w:p>
    <w:p>
      <w:r>
        <w:t>L'art. 6 RFPA, intitulé « indemnité » prévoit que la juridiction peut allouer à une partie, pour les frais indispensables occasionnés par la procédure, y compris les honoraires éventuels d’un mandataire, une indemnité de CHF 200.- à CHF 10'000.-.</w:t>
      </w:r>
    </w:p>
    <w:p>
      <w:r>
        <w:t>- 5/7 - A/2727/2012</w:t>
      </w:r>
    </w:p>
    <w:p>
      <w:r>
        <w:rPr>
          <w:b/>
        </w:rPr>
        <w:t>E. 3</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w:t>
      </w:r>
    </w:p>
    <w:p>
      <w:r>
        <w:t>La juridiction saisie dispose d’un large pouvoir d’appréciation également quant à la quotité de l'émolument, ce qui résulte notamment de l'art. 2 al. 1 RFPA dès lors que ce dernier se contente de plafonner - en principe - l'émolument d'arrêté à CHF 10'000.-.</w:t>
      </w:r>
    </w:p>
    <w:p>
      <w:r>
        <w:rPr>
          <w:b/>
        </w:rPr>
        <w:t>E. 4</w:t>
      </w:r>
    </w:p>
    <w:p>
      <w:r>
        <w:t>Un principe général de procédure administrative veut que les frais soient supportés par la partie qui succombe et dans la mesure où elle succombe (R. RHINOW et al., Öffentliches Prozessrecht, 2e éd., 2010, n. 1693).</w:t>
      </w:r>
    </w:p>
    <w:p>
      <w:r>
        <w:t>Dans l’arrêt cité par la recourante (ATF 107 Ia 1 consid. 1), le Tribunal fédéral - appliquant les art. 153 à 156 de la loi fédérale d’organisation judiciaire du 16 décembre 1943 (aOJ - abrogée avec effet au 31 décembre 2006) - a considéré qu'il y avait lieu de tenir compte, lors de la répartition des frais et dépens, du fait que le recourant ait vu l'un ou l'autre de ses griefs formels réparés devant le Tribunal fédéral seulement.</w:t>
      </w:r>
    </w:p>
    <w:p>
      <w:r>
        <w:t>Depuis lors, le Tribunal fédéral a confirmé cette jurisprudence à de nombreuses reprises depuis, y compris sous l'empire de la loi fédérale sur le Tribunal fédéral du 17 juin 2005 (LTF - RS 173.110) en vigueur depuis le 1er janvier 2007 (ATF 136 II 214 consid. 4.4 et les arrêts cités). Dans certaines causes, il a néanmoins appliqué ces principes en prélevant malgré tout des frais de procédure et en allouant une indemnité réduite (ATF 126 II 111 consid. 7b).</w:t>
      </w:r>
    </w:p>
    <w:p>
      <w:r>
        <w:rPr>
          <w:b/>
        </w:rPr>
        <w:t>E. 5</w:t>
      </w:r>
    </w:p>
    <w:p>
      <w:r>
        <w:t>La jurisprudence précitée du Tribunal fédéral peut certes trouver écho également sous l'empire de la LPA cantonale, mais seulement de manière limitée. Il convient en effet de nuancer l'influence de la réparation du droit d'être entendu selon l'instance, dès lors que cette réparation devant la juridiction nationale suprême apparaît comme plus extraordinaire que celle pouvant intervenir devant l'autorité judiciaire de première instance cantonale, rôle qu'a joué dans la présente espèce la chambre de céans.</w:t>
      </w:r>
    </w:p>
    <w:p>
      <w:r>
        <w:t>La réclamation sera dès lors partiellement admise pour tenir compte de ces principes, le montant de l'émolument de jugement mis à charge de la recourante étant réduit à CHF 600.-, compte tenu du travail nécessité par l’instruction de la cause.</w:t>
      </w:r>
    </w:p>
    <w:p>
      <w:r>
        <w:t>- 6/7 - A/2727/2012</w:t>
      </w:r>
    </w:p>
    <w:p>
      <w:r>
        <w:t>En revanche, dans la mesure où la recourante attaquait une décision qui lui était en grande partie favorable, et où elle a succombé pour l'essentiel, toute indemnité de procédure lui sera refusée.</w:t>
      </w:r>
    </w:p>
    <w:p>
      <w:r>
        <w:rPr>
          <w:b/>
        </w:rPr>
        <w:t>E. 6</w:t>
      </w:r>
    </w:p>
    <w:p>
      <w:r>
        <w:t>Conformément à la pratique constante de la juridiction de céans, aucun émolument ne sera perçu dans la présente cause, (ATA/608/2012 du 11 septembre 2012 ; ATA/293/2012 du 8 mai 2012 et les références citées), ni aucune indemnité de procédure allouée, la recourante n'y ayant d’ailleurs pas conclu pour ce qui est de la présente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