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ATA/240/2015 vom 3. März 2015</w:t>
      </w:r>
    </w:p>
    <w:p>
      <w:r>
        <w:t>GE Cour de justice, 2015-03-03, FR</w:t>
      </w:r>
    </w:p>
    <w:p>
      <w:r>
        <w:rPr>
          <w:b/>
        </w:rPr>
        <w:t xml:space="preserve">Quelle: </w:t>
      </w:r>
      <w:r>
        <w:t>https://mcp.opencaselaw.ch/entscheid/ge_gerichte_ATA_240_2015</w:t>
      </w:r>
    </w:p>
    <w:p>
      <w:r>
        <w:t>FR: GE_GERICHTE ATA/240/2015 du 3 mars 2015</w:t>
      </w:r>
    </w:p>
    <w:p>
      <w:r>
        <w:t>IT: GE_GERICHTE ATA/240/2015 del 3 marzo 2015</w:t>
      </w:r>
    </w:p>
    <w:p>
      <w:pPr>
        <w:pStyle w:val="Heading2"/>
      </w:pPr>
      <w:r>
        <w:t>Regeste</w:t>
      </w:r>
    </w:p>
    <w:p>
      <w:r>
        <w:t>Résumé: S'agissant de l'octroi d'une charge de famille pour un enfant majeur en apprentissage ou aux études, la date-critère du 31 décembre de la période fiscale concernée est décisive. La défalcation doit être refusée lorsque l'enfant, à cette date, ne se trouve pas ou plus en apprentissage ou aux études. Pour ce qui est de l'ICC, la seule qualité d'étudiant n'est pas suffisante, sous l'angle de l'art. 39 al. 1 LIPP, pour reconnaître la déduction d'une charge de famille, l'enfant est âgé de plus de 25 ans. Par ailleurs, il revient au contribuable d'établir la situation d'indigence d'un proche incapable de subvenir entièrement à ses besoins et d'apporter la preuve des sommes versées. Lorsque ce dernier a réalisé ses propres revenus au cours de la période fiscale concernée, la défalcation d'une charge de famille ne peut être admise que si la prise en charge par un proche atteint le montant de la déduction prévue par la LIPP.</w:t>
      </w:r>
    </w:p>
    <w:p>
      <w:pPr>
        <w:pStyle w:val="Heading2"/>
      </w:pPr>
      <w:r>
        <w:t>Erwägungen</w:t>
      </w:r>
    </w:p>
    <w:p>
      <w:r>
        <w:rPr>
          <w:b/>
        </w:rPr>
        <w:t>E. 12</w:t>
      </w:r>
    </w:p>
    <w:p>
      <w:r>
        <w:t>septembre 1985 - LPA - E 5 10). 2)</w:t>
      </w:r>
    </w:p>
    <w:p>
      <w:r>
        <w:t>Le litige porte sur le refus de l’AFC de prendre en considération les charges de famille pour C______ et F______ pour l’ICC 2011 des époux A______. 3) a. Aux termes de l’art. 39 al. 1 let. a de la loi sur l’imposition des personnes physiques du 27 septembre 2009 (LIPP - D 3 05), est déduit du revenu net annuel CHF 10'000.- pour chaque charge de famille. Constitue une charge de famille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(art. 39 al. 2 let. b LIPP).</w:t>
      </w:r>
    </w:p>
    <w:p>
      <w:r>
        <w:t>b. Pour l’octroi d’une charge de famille pour un enfant majeur en apprentissage ou aux études, la date-critère du 31 décembre de la période prend une importance décisive. Cela signifie que cette défalcation doit être refusée lorsque l’enfant, à cette date, ne se trouve pas ou plus en apprentissage ou aux études. Selon la doctrine relative à l’IFD, mais applicable mutatis mutandis à l’ICC, on peut néanmoins s’écarter de cette règle lorsqu’un enfant est empêché pour des motifs objectifs, notamment la maladie ou l’armée, de fréquenter une école à cette date, dans le cadre d’une formation au demeurant ininterrompue (Danielle YERSIN/Yves NOËL, Impôt fédéral direct, Commentaire de la loi sur l’impôt fédéral direct, 2008, ad. art. 213, p. 1681 n. 16).</w:t>
      </w:r>
    </w:p>
    <w:p>
      <w:r>
        <w:t>- 6/9 - A/578/2014</w:t>
      </w:r>
    </w:p>
    <w:p>
      <w:r>
        <w:t>c. Lorsque l’enfant dispose de revenus propres, obtenus en particulier dans le cadre de sa formation ou de ses études, il doit être dépendant de l’entretien que ses parents lui fournissent et les prestations d’entretien annuel de ces derniers doivent atteindre au minimum le montant de la déduction (Danielle YERSIN/Yves NOËL, op. cit., p. 1681 n. 18). 4) a. Constituent également des charges de famille, les ascendants et descendants (dans les autres cas que ceux visés à l’art. 39 al. 2 let. a et b LIPP), frères, sœurs, oncles, tantes, neveux et nièces, incapables de subvenir entièrement à leurs besoins, qui n'ont pas une fortune supérieure à CHF 87'500.- ni un revenu annuel supérieur à CHF 15'333.- (charge entière) ou CHF 23'000.- (demi-charge), pour celui de leur proche qui pourvoit à leur entretien (art. 39 al. 2 let. c LIPP).</w:t>
      </w:r>
    </w:p>
    <w:p>
      <w:r>
        <w:t>b. La notion de « proches incapables de subvenir entièrement à leurs besoins » doit être interprétée de manière stricte : le proche à charge doit faire partie des membres de la famille énoncés dans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(ATA/350/2012 du 5 juin 2012 ; ATA/138/2012 du 13 mars 2012 ; ATA/239/2007 du 15 mai 2007 et la jurisprudence citée). Ainsi, un obstacle administratif ayant pour effet d’empêcher une personne de trouver un emploi ne permettrait pas de considérer cette personne comme un proche nécessiteux (ATA/350/2012 précité ; ATA/230/2002 du 7 mai 2002).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(ATA/41/2011 du 25 janvier 2011 ; ATA/398/2009 du 25 août 2009 ; ATA/319/2008 du 17 juin 2008).</w:t>
      </w:r>
    </w:p>
    <w:p>
      <w:r>
        <w:t>c. Une personne est dans le besoin lorsque, pour des motifs objectifs, elle n’est durablement pas en mesure de subvenir seule à son entretien et dépend dès lors de l’aide de tiers (Danielle YERSIN/Yves NOËL, op. cit., p. 1686 n. 37). Il incombe au contribuable d’établir la situation d’indigence de la personne soutenue et d’apporter la preuve des sommes versées pour son entretien pendant la période fiscale concernée (arrêt du Tribunal fédéral 2A.609/2003 du 27 octobre 2003). 5)</w:t>
      </w:r>
    </w:p>
    <w:p>
      <w:r>
        <w:t>À teneur de l’art. 65 al. 1 LIPP, les déductions sociales et les barèmes sont déterminés d’après la situation existant à la fin de la période fiscale ou de l’assujettissement.</w:t>
      </w:r>
    </w:p>
    <w:p>
      <w:r>
        <w:t>- 7/9 - A/578/2014 6) a. En l’espèce, au 31 décembre 2011, C______ était âgé de plus de 25 ans. Il ne remplissait par conséquent pas l’une des conditions de l’octroi d’une charge de famille, la seule qualité d’étudiant n’étant pas suffisante sous l’angle de la l’art. 39 al. 1 let. b LIPP.</w:t>
      </w:r>
    </w:p>
    <w:p>
      <w:r>
        <w:t>b. Quant à F______, elle n’était ni une apprentie au bénéfice d’un contrat d’apprentissage ni une étudiante régulièrement inscrite dans un établissement d’enseignement secondaire ou supérieur à la date déterminante du 31 décembre 2011. Ses difficultés à trouver une place d’apprentissage ne sont pas pertinentes dans ce cadre. Dans ces conditions, aucune charge de famille ne pouvait par conséquent être octroyée aux recourants.</w:t>
      </w:r>
    </w:p>
    <w:p>
      <w:r>
        <w:t>c. Ainsi au sens de l’art. 39 al. 2 let. b LIPP, ni C______ ni F______ ne donnaient droit à une charge de famille à déduire du revenu imposable des recourants. 7)</w:t>
      </w:r>
    </w:p>
    <w:p>
      <w:r>
        <w:t>Les recourants soutiennent que la déduction de charges de famille doit leur être octroyée au motif que C______ et F______ se trouvaient dans une situation de proches incapables de subvenir entièrement à leurs besoins.</w:t>
      </w:r>
    </w:p>
    <w:p>
      <w:r>
        <w:t>a. Il ressort du dossier qu’en 2011 C______ a perçu des indemnités journalières de l’assurance-chômage à concurrence de CHF 9'486.- et qu’il ne souffrait pas d’une déficience propre à l’empêcher de gagner sa vie. Les recourants ont contribué à son entretien, durant la même période, pour un montant de CHF 8'523.-. L’intéressé ayant réalisé ses propres revenus en 2011, la défalcation d’une charge de famille ne peut être admise que si la prise en charge pour un tiers atteint le montant de la déduction de CHF 10'000.- prévu par l’art. 39 al. 1 let. a LIPP. Ce qui n’est pas le cas en l’espèce.</w:t>
      </w:r>
    </w:p>
    <w:p>
      <w:r>
        <w:t>b. En 2011, F______ a perçu, d’après les pièces de la procédure, des revenus accessoires de CHF 1'272.-. Les recourants n’ont pas prouvé, alors qu’il leur incombe d’établir la situation d’indigence de celle-ci et d’apporter la preuve des sommes versées pour son entretien, leur contribution notamment à ses frais de scolarité à l’école G______ ou à ses primes d’assurance-maladie. 8)</w:t>
      </w:r>
    </w:p>
    <w:p>
      <w:r>
        <w:t>Ce qui précède conduit au rejet du recours.</w:t>
      </w:r>
    </w:p>
    <w:p>
      <w:r>
        <w:t>Vu l’issue du litige, un émolument de CHF 500.- sera mis à la charge des recourants, qui succombent (art. 87 LPA), pris conjointement et solidairement. Aucune indemnité de procédure ne sera allouée.</w:t>
      </w:r>
    </w:p>
    <w:p>
      <w:r>
        <w:t>* * * * *</w:t>
      </w:r>
    </w:p>
    <w:p>
      <w:r>
        <w:t>- 8/9 - A/578/2014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