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ATA/240/2004 vom 2. Dezember 2003</w:t>
      </w:r>
    </w:p>
    <w:p>
      <w:r>
        <w:t>GE Cour de justice, 2003-12-02, FR</w:t>
      </w:r>
    </w:p>
    <w:p>
      <w:r>
        <w:rPr>
          <w:b/>
        </w:rPr>
        <w:t xml:space="preserve">Quelle: </w:t>
      </w:r>
      <w:r>
        <w:t>https://mcp.opencaselaw.ch/entscheid/ge_gerichte_ATA_240_2004</w:t>
      </w:r>
    </w:p>
    <w:p>
      <w:r>
        <w:t>FR: GE_GERICHTE ATA/240/2004 du 2 décembre 2003</w:t>
      </w:r>
    </w:p>
    <w:p>
      <w:r>
        <w:t>IT: GE_GERICHTE ATA/240/2004 del 2 dicembre 2003</w:t>
      </w:r>
    </w:p>
    <w:p>
      <w:pPr>
        <w:pStyle w:val="Heading2"/>
      </w:pPr>
      <w:r>
        <w:t>Regeste</w:t>
      </w:r>
    </w:p>
    <w:p>
      <w:r>
        <w:t>Résumé: Les horaires, le nombre de tests et la question des frais relatifs à une expertise médico-légale en matière de circulation routière constituent autant de modalités d'exécution de la décision de principe et ne sont pas susceptibles de recours. Il en est de même d'une contestation en matière de début d'exécution d'une mesure de retrait du permis de conduire.</w:t>
      </w:r>
    </w:p>
    <w:p>
      <w:pPr>
        <w:pStyle w:val="Heading2"/>
      </w:pPr>
      <w:r>
        <w:t>Erwägungen</w:t>
      </w:r>
    </w:p>
    <w:p>
      <w:r>
        <w:rPr>
          <w:b/>
        </w:rPr>
        <w:t>E. 1</w:t>
      </w:r>
    </w:p>
    <w:p>
      <w:r>
        <w:t>Déposée auprès d'une succursale de l'entreprise La Poste en date du 6 janvier 2004, la lettre de recours de l'intéressé, datée elle-même de la veille, soit du 5 janvier 2004 est recevable du point de vue de l'article 63 alinéa 1er lettre a de la loi sur la procédure administrative du 12 septembre 1985 (LPA - E 5 10), dès lors que le délai de 30 jours prévu par cette disposition pour s'opposer à une décision n'était pas échu en l'espèce, puisque le recourant entend contester une communication du 18 décembre 2003, reçue le 20 du même mois.</w:t>
      </w:r>
    </w:p>
    <w:p>
      <w:r>
        <w:rPr>
          <w:b/>
        </w:rPr>
        <w:t>E. 2</w:t>
      </w:r>
    </w:p>
    <w:p>
      <w:r>
        <w:t>L'article 59 lettres a à d LPA contient une liste d'exceptions à la notion de décision au sens des articles 57 et 58 LPA. Selon la lettre d de cette disposition, les mesures d'exécution des décisions proprement dites, n'en constituent pas et ne sont ainsi pas susceptibles de recours.</w:t>
      </w:r>
    </w:p>
    <w:p>
      <w:r>
        <w:t>Le tribunal de céans a déjà eu l'occasion de se prononcer sur la notion de mesure d'exécution au sens de l'article 59 lettre b LPA en matière de circulation routière.</w:t>
      </w:r>
    </w:p>
    <w:p>
      <w:r>
        <w:t>C'est ainsi qu'il a estimé que les horaires, le nombre des tests et la question des frais relatifs à une expertise médico-légale en matière de circulation routière constituaient autant de modalités d'exécution de la décision de principe et n'étaient pas susceptible de recours (ATA A. du 16 août 1999 cause No A/438/1999). Précédemment, il avait aussi considéré qu'une contestation en matière de début d'exécution d'une mesure de retrait du permis de conduire n'était pas soumise au tribunal, car elle portait sur une simple question d'exécution d'une décision administrative et non sur cette décision elle-même (ATA C. du 10 février 1988, cause No A/87.JP 756).</w:t>
      </w:r>
    </w:p>
    <w:p>
      <w:r>
        <w:t>Appliqués au cas d'espèce, les principes jurisprudentiels qui viennent d'être exposés permettent</w:t>
      </w:r>
    </w:p>
    <w:p>
      <w:r>
        <w:t>- 4 -</w:t>
      </w:r>
    </w:p>
    <w:p>
      <w:r>
        <w:t>de comprendre que l'objet du litige concerne bien une simple mesure d'exécution d'une décision prise antérieurement. Le recours contre cette mesure d'exécution est irrecevable.</w:t>
      </w:r>
    </w:p>
    <w:p>
      <w:r>
        <w:rPr>
          <w:b/>
        </w:rPr>
        <w:t>E. 3</w:t>
      </w:r>
    </w:p>
    <w:p>
      <w:r>
        <w:t>Le recourant qui succombe, sera condamné aux frais de la procédure, arrêtés en l'espèce à CHF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