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ATA/23/2024 vom 9. Januar 2024</w:t>
      </w:r>
    </w:p>
    <w:p>
      <w:r>
        <w:t>GE Cour de justice, 2024-01-09, FR</w:t>
      </w:r>
    </w:p>
    <w:p>
      <w:r>
        <w:rPr>
          <w:b/>
        </w:rPr>
        <w:t xml:space="preserve">Quelle: </w:t>
      </w:r>
      <w:r>
        <w:t>https://mcp.opencaselaw.ch/entscheid/ge_gerichte_ATA_23_2024</w:t>
      </w:r>
    </w:p>
    <w:p>
      <w:r>
        <w:t>FR: GE_GERICHTE ATA/23/2024 du 9 janvier 2024</w:t>
      </w:r>
    </w:p>
    <w:p>
      <w:r>
        <w:t>IT: GE_GERICHTE ATA/23/2024 del 9 gennaio 2024</w:t>
      </w:r>
    </w:p>
    <w:p>
      <w:pPr>
        <w:pStyle w:val="Heading2"/>
      </w:pPr>
      <w:r>
        <w:t>Regeste</w:t>
      </w:r>
    </w:p>
    <w:p>
      <w:r>
        <w:t>Résumé: Conformément aux principes rappelés dans l’arrêt concernant la présomption de la notification, la recourante ne démontre pas que le courrier recommandé qui lui a été adressé par le TAPI au sujet du paiement de l’avance de frais ne lui aurait pas été correctement notifié. Elle n’invoque pas non plus de cas de force majeure susceptible d’expliquer que son fils ou elle-même n’ait été en mesure de retirer le courrier en question. L’avance de frais n’ayant pas été acquittée dans le délai imparti, le TAPI était fondé à déclarer le recours irrecevable. Cela étant dit, en toute hypothèse, le recours, en tant que tardif, aurait dû être déclaré irrecevable.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- 4/9 - A/2333/2023</w:t>
      </w:r>
    </w:p>
    <w:p>
      <w:r>
        <w:rPr>
          <w:b/>
        </w:rPr>
        <w:t>E. 2</w:t>
      </w:r>
    </w:p>
    <w:p>
      <w:r>
        <w:t>Le litige porte sur la recevabilité du recours interjeté le 2 juillet 2023 contre la décision du département du 4 mai 2022, en l’absence de paiement de l’avance de frais dans le délai imparti par le TAPI.</w:t>
      </w:r>
    </w:p>
    <w:p>
      <w:r>
        <w:rPr>
          <w:b/>
        </w:rPr>
        <w:t>E. 3.1</w:t>
      </w:r>
    </w:p>
    <w:p>
      <w:r>
        <w:t>Le recours devant la chambre administrative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 non réalisée en l’espèce.</w:t>
      </w:r>
    </w:p>
    <w:p>
      <w:r>
        <w:rPr>
          <w:b/>
        </w:rPr>
        <w:t>E. 3.2</w:t>
      </w:r>
    </w:p>
    <w:p>
      <w:r>
        <w:t>Un recours peut être rejeté par substitution de motifs, aussi bien au plan fédéral (ATF 132 II 257 consid. 2.5 ; arrêt du Tribunal fédéral 6B_1357/2021 du 21 février 2023 consid. 2.3.2) qu'en procédure administrative genevoise (ATA/458/2023 du 2 mai 2023 consid. 5.7 in fine ; ATA/403/2023 du 18 avril 2023 consid. 2, pour une substitution de motifs opérée par le TAPI ; ATA/669/2022 du 28 juin 2022 consid. 9c pour une substitution de motifs opérée au stade de l'opposition).</w:t>
      </w:r>
    </w:p>
    <w:p>
      <w:r>
        <w:rPr>
          <w:b/>
        </w:rPr>
        <w:t>E. 3.2.1</w:t>
      </w:r>
    </w:p>
    <w:p>
      <w:r>
        <w:t>et les références citées ; ATA/177/2015 du 6 octobre 2015 ; ATA/2653/2010 du 20 avril 2010). 5.3.3 La jurisprudence établit la présomption réfragable que l’employé postal a correctement inséré l’avis de retrait dans la boîte aux lettres du destinataire et que la date du dépôt, telle qu’elle figure sur la liste des notifications, est exacte. Cette présomption entraîne un renversement du fardeau de la preuve au détriment du destinataire : s’il ne parvient pas à établir l’absence de dépôt dans sa boîte ou sa case postale au jour attesté par le facteur, la remise est censée être intervenue en ces lieu et date. Le délai de garde de sept jours commence alors à courir. Le destinataire ne doit cependant pas apporter la preuve stricte de l’absence de remise, s’agissant d’un fait négatif ; il suffit qu’il établisse qu’il existe une vraisemblance prépondérante que des erreurs se soient produites lors de la notification (ATF 142 IV 201 consid. 2.3).</w:t>
      </w:r>
    </w:p>
    <w:p>
      <w:r>
        <w:rPr>
          <w:b/>
        </w:rPr>
        <w:t>E. 4.1</w:t>
      </w:r>
    </w:p>
    <w:p>
      <w:r>
        <w:t>Le TAPI connaît des recours dirigés contre les décisions prises par le département en application de la loi sur les constructions et les installations diverses du 14 avril 1988 (LCI - L 5 05 ; art. 115 al. 2 et 116 al. 1 LOJ ; art. 143 et 145 al. 1 LCI).</w:t>
      </w:r>
    </w:p>
    <w:p>
      <w:r>
        <w:rPr>
          <w:b/>
        </w:rPr>
        <w:t>E. 4.2</w:t>
      </w:r>
    </w:p>
    <w:p>
      <w:r>
        <w:t>Selon l'art. 62 al. 1 let. a LPA, le délai de recours contre une décision finale ou une décision en matière de compétence est de 30 jours. Il court dès le lendemain de la notification de la décision (art. 62 al. 3 1re phr. LPA). Lorsque le dernier jour du délai tombe un samedi, un dimanche ou sur un jour légalement férié, le délai expire le premier jour utile (art. 17 al. 3 LPA).</w:t>
      </w:r>
    </w:p>
    <w:p>
      <w:r>
        <w:rPr>
          <w:b/>
        </w:rPr>
        <w:t>E. 4.3</w:t>
      </w:r>
    </w:p>
    <w:p>
      <w:r>
        <w:t>Les délais de recours fixés par la loi sont des dispositions impératives de droit public. Ils ne sont, en principe, pas susceptibles d'être prolongés (art. 16 al. 1 1re phr. LPA), restitués ou suspendus, si ce n'est par le législateur lui-même. Celui qui n'agit pas dans le délai prescrit est forclos et la décision en cause acquiert force obligatoire (SJ 2000 I 22 consid. 2 p. 24 ; ATA/1157/2019 du 19 juillet 2019 consid. 2a ; ATA/1595/2017 du 12 décembre 2017 consid. 3a).</w:t>
      </w:r>
    </w:p>
    <w:p>
      <w:r>
        <w:rPr>
          <w:b/>
        </w:rPr>
        <w:t>E. 4.4</w:t>
      </w:r>
    </w:p>
    <w:p>
      <w:r>
        <w:t>Les cas de force majeure sont réservés, conformément à l'art. 16 al. 1 2e phr. LPA. Tombent sous cette notion les événements extraordinaires et imprévisibles qui surviennent en dehors de la sphère d'activité de l'intéressé et qui s'imposent à lui de façon irrésistible (SJ 1999 I 119 ; ATA/512/2016 du 14 juin 2016 et les références citées).</w:t>
      </w:r>
    </w:p>
    <w:p>
      <w:r>
        <w:rPr>
          <w:b/>
        </w:rPr>
        <w:t>E. 4.5</w:t>
      </w:r>
    </w:p>
    <w:p>
      <w:r>
        <w:t>Le strict respect des délais légaux se justifie pour des raisons d'égalité de traitement et n'est pas constitutif de formalisme excessif (ATF 142 V 152 consid. 4.2 in fine).</w:t>
      </w:r>
    </w:p>
    <w:p>
      <w:r>
        <w:rPr>
          <w:b/>
        </w:rPr>
        <w:t>E. 4.6</w:t>
      </w:r>
    </w:p>
    <w:p>
      <w:r>
        <w:t>Les écrits doivent parvenir à l'autorité ou être remis à son adresse à un bureau de poste suisse ou à une représentation diplomatique ou consulaire suisse au plus tard le dernier jour du délai avant minuit (art. 17 al. 4 LPA).</w:t>
      </w:r>
    </w:p>
    <w:p>
      <w:r>
        <w:t>- 5/9 - A/2333/2023</w:t>
      </w:r>
    </w:p>
    <w:p>
      <w:r>
        <w:rPr>
          <w:b/>
        </w:rPr>
        <w:t>E. 4.7</w:t>
      </w:r>
    </w:p>
    <w:p>
      <w:r>
        <w:t>S'agissant d'un acte soumis à réception, telle une décision ou une communication de procédure, la notification est réputée faite au moment où l'envoi entre dans la sphère de pouvoir de son destinataire (Pierre MOOR/Étienne POLTIER, Droit administratif, vol. 2, 3e éd., 2011, p. 302-303 n. 2.2.8.3). Il suffit que celui-ci puisse en prendre connaissance (ATF 118 II 42 consid. 3b p. 44 ; 115 Ia 12 consid. 3b p. 17 ; arrêts du Tribunal fédéral 2P.259/2006 du 18 avril 2007 consid. 3.1 ; 2A.54/2000 du 23 juin 2000 consid. 2a et les références citées).</w:t>
      </w:r>
    </w:p>
    <w:p>
      <w:r>
        <w:rPr>
          <w:b/>
        </w:rPr>
        <w:t>E. 5.1</w:t>
      </w:r>
    </w:p>
    <w:p>
      <w:r>
        <w:t>L'exigence de l'avance de frais et les conséquences juridiques en cas de non- paiement de celle-ci relèvent du droit de procédure cantonal. Les cantons sont libres, dans le respect des garanties constitutionnelles, d'organiser cette matière à leur guise (arrêt du Tribunal fédéral 2C_1022/2012 du 25 mars 2013 consid. 5.1 ; ATA/1262/2017 du 5 septembre 2017 consid. 2a et les références citées).</w:t>
      </w:r>
    </w:p>
    <w:p>
      <w:r>
        <w:rPr>
          <w:b/>
        </w:rPr>
        <w:t>E. 5.2</w:t>
      </w:r>
    </w:p>
    <w:p>
      <w:r>
        <w:t>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(ATA/184/2019 du 26 février 2019 consid. 3c ; ATA/916/2015 du 8 septembre 2015 consid 2c). 5.3.1 La décision qui n’est remise que contre la signature du destinataire ou un tiers habilité est réputée reçue au plus tard sept jours après la première tentative infructueuse de distribution (art. 62 al. 4 LPA) pour autant que celui-ci ait dû s’attendre, avec une certaine vraisemblance, à recevoir une communication de l’autorité, ce qui est le cas chaque fois qu’il est partie à la procédure (arrêt du Tribunal fédéral 1C_552/2018 du 24 octobre 2018 consid. 3 ; ATA/820/2021 du</w:t>
      </w:r>
    </w:p>
    <w:p>
      <w:r>
        <w:rPr>
          <w:b/>
        </w:rPr>
        <w:t>E. 5.4</w:t>
      </w:r>
    </w:p>
    <w:p>
      <w:r>
        <w:t>Selon la jurisprudence constante, il convient d'appliquer par analogie la notion de cas de force majeure de l'art. 16 al. 1 LPA afin d'examiner si l'intéressé a été empêché sans sa faute de verser l'avance de frais dans le délai fixé (ATA/158/2020 du</w:t>
      </w:r>
    </w:p>
    <w:p>
      <w:r>
        <w:rPr>
          <w:b/>
        </w:rPr>
        <w:t>E. 5.5</w:t>
      </w:r>
    </w:p>
    <w:p>
      <w:r>
        <w:t>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arrêts du Tribunal fédéral 2C_734/2012 du 25 mars 2013 consid. 3.1 ; 2C_645/2008 du 24 juin 2009 consid. 2.2). La gravité des conséquences d'un retard dans le paiement de l'avance sur la situation du recourant n'est pas pertinente (arrêts du Tribunal fédéral 2C_703/2009 du 21 septembre 2010 consid. 4.4.2 ; 2C_645/2008 précité consid. 2.2 ; 2C_450/2008 du 1er juillet 2008 consid. 2.3.4). 6. 6.1 En l’espèce, le courrier recommandé du TAPI adressé à la recourante le</w:t>
      </w:r>
    </w:p>
    <w:p>
      <w:r>
        <w:rPr>
          <w:b/>
        </w:rPr>
        <w:t>E. 10</w:t>
      </w:r>
    </w:p>
    <w:p>
      <w:r>
        <w:t>août 2021 consid. 2c). 5.3.2 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ATA 130 III 396 consid. 1.2.3). Cette fiction de notification n'est cependant applicable que lorsque la communication d'un acte officiel doit être attendue avec une certaine</w:t>
      </w:r>
    </w:p>
    <w:p>
      <w:r>
        <w:t>- 6/9 - A/2333/2023 vraisemblance, ce qui est le cas lorsque l'intéressé est partie à une procédure pendante (ATF 139 IV 228 consid. 1.1). Dès lors qu’un administré a déposé un recours, il se doit de prendre toutes les dispositions utiles afin de réceptionner les communications qui vont immanquablement lui parvenir en rapport avec ce contentieux. Il lui incombe d’avertir l’autorité de son absence, ou de prendre des dispositions pour faire réceptionner son courrier de façon à être averti de l’arrivée, pendant cette période, d’une décision le concernant. Dans ce sens, un ordre de retenue du courrier à la poste n’est pas suffisant, dans la mesure où, malgré cela, à l’échéance du délai de dépôt de l’avis de pli recommandé, la décision est malgré tout considérée comme notifiée à l’échéance du délai de garde. Si le recourant a omis de prendre les dispositions nécessaires pour que les envois postaux lui soient transmis, il ne peut se prévaloir de son absence lors de la tentative de notification d’une communication officielle à son adresse habituelle s’il devait s’attendre, avec une certaine vraisemblance, à recevoir une telle communication (ATF 134 V 49 consid. 4 ; 130 III 396 consid. 1.2.3 ; arrêt du Tribunal fédéral 1C_549/2009 du 1er mars 2010 consid.</w:t>
      </w:r>
    </w:p>
    <w:p>
      <w:r>
        <w:rPr>
          <w:b/>
        </w:rPr>
        <w:t>E. 11</w:t>
      </w:r>
    </w:p>
    <w:p>
      <w:r>
        <w:t>février 2020 ; ATA/38/2020 du</w:t>
      </w:r>
    </w:p>
    <w:p>
      <w:r>
        <w:rPr>
          <w:b/>
        </w:rPr>
        <w:t>E. 14</w:t>
      </w:r>
    </w:p>
    <w:p>
      <w:r>
        <w:t>juillet 2015 consid. 3b et la jurisprudence citée), partant de son représentant. Il doit être de nature telle que le respect des délais aurait exigé la prise de dispositions que l'on ne peut raisonnablement attendre de la part d'un homme d'affaires avisé (ATA/544/2013 du 27 août 2013 ; ATA/397/2013 du 25 juin 2013 consid. 9 ; Danielle YERSIN/Yves NOËL, Commentaire de la loi sur l'impôt fédéral direct, 2008, ad art. 133, n. 14 et 15 p. 1283).</w:t>
      </w:r>
    </w:p>
    <w:p>
      <w:r>
        <w:rPr>
          <w:b/>
        </w:rPr>
        <w:t>E. 17</w:t>
      </w:r>
    </w:p>
    <w:p>
      <w:r>
        <w:t>juillet 2023 précisément ne lui aurait pas été correctement notifié. Ce, alors même que celui-ci figure dûment au dossier.</w:t>
      </w:r>
    </w:p>
    <w:p>
      <w:r>
        <w:t>- 8/9 - A/2333/2023 Au demeurant, la recourante n’invoque aucun cas de force majeure susceptible d’expliquer que son fils ou elle-même n’aient été en mesure de retirer le courrier en question. Par conséquent, la chambre administrative ne peut que constater que l’avance de frais n’ayant pas été acquittée dans le délai imparti, le TAPI était fondé à déclarer le recours irrecevable, conformément à l’art. 86 al. 2 LPA. 6.2 Cela étant dit, avec le département, il convient de relever qu’en dehors de la question du paiement de l’avance de frais requise par le TAPI, le recours du 2 juillet 2023 aurait d’emblée dû être déclaré irrecevable pour cause de tardiveté. En l'occurrence, il est établi que l’autorisation de construire litigieuse a été publiée le 4 mai 2022 dans la FAO. Le délai de recours de 30 jours mentionné ci-dessus a donc commencé à courir dès le lendemain, soit le 5 mai 2022, pour arriver à échéance le 3 juin 2022. Adressé le 2 juillet 2023, voire le 4 juillet 2023, au département, le recours a donc été interjeté largement hors du délai légal. Par ailleurs, la recourante ne fait état d'aucun cas de force majeure permettant le report de l'échéance du 3 juin 2022. Manifestement mal fondé, le présent recours doit être rejeté. 7. Vu l'issue du litige, un émolument de CHF 400.- sera mis à la charge de la recourante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