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ATA/23/2020 vom 13. Januar 2020</w:t>
      </w:r>
    </w:p>
    <w:p>
      <w:r>
        <w:t>GE Cour de justice, 2020-01-13, FR</w:t>
      </w:r>
    </w:p>
    <w:p>
      <w:r>
        <w:rPr>
          <w:b/>
        </w:rPr>
        <w:t xml:space="preserve">Quelle: </w:t>
      </w:r>
      <w:r>
        <w:t>https://mcp.opencaselaw.ch/entscheid/ge_gerichte_ATA_23_2020</w:t>
      </w:r>
    </w:p>
    <w:p>
      <w:r>
        <w:t>FR: GE_GERICHTE ATA/23/2020 du 13 janvier 2020</w:t>
      </w:r>
    </w:p>
    <w:p>
      <w:r>
        <w:t>IT: GE_GERICHTE ATA/23/2020 del 13 gennaio 2020</w:t>
      </w:r>
    </w:p>
    <w:p>
      <w:pPr>
        <w:pStyle w:val="Heading2"/>
      </w:pPr>
      <w:r>
        <w:t>Volltext</w:t>
      </w:r>
    </w:p>
    <w:p>
      <w:r>
        <w:t>RÉPUBLIQUE ET</w:t>
      </w:r>
    </w:p>
    <w:p>
      <w:r>
        <w:t>CANTON DE GENÈVE POUVOIR JUDICIAIRE A/2587/2019-DIV ATA/23/2020 COUR DE JUSTICE Chambre administrative Décision du 13 janvier 2020</w:t>
      </w:r>
    </w:p>
    <w:p>
      <w:r>
        <w:t>dans la cause</w:t>
      </w:r>
    </w:p>
    <w:p>
      <w:r>
        <w:t>A______ représenté par Me Raphaël Jakob, avocat contre GRAND CONSEIL</w:t>
      </w:r>
    </w:p>
    <w:p>
      <w:r>
        <w:t>- 2/3 - A/2587/2019</w:t>
      </w:r>
    </w:p>
    <w:p>
      <w:r>
        <w:t>Vu le recours interjeté le 8 juillet 2019 par A______ (ci-après : A______) contre la loi du 14 décembre 2018 modifiant la loi instituant la caisse de prévoyance de l’État de Genève du 5 juin 2019 ;</w:t>
      </w:r>
    </w:p>
    <w:p>
      <w:r>
        <w:t>vu la suspension de la procédure prononcée le 27 août 2019, notifiée le 3 septembre 2019, jusqu’à droit jugé devant la chambre constitutionnelle de la Cour de justice (ci-après : la chambre constitutionnelle) du recours déposé le même jour par A______, à l’encontre du même acte (cause A/2589/2019) ;</w:t>
      </w:r>
    </w:p>
    <w:p>
      <w:r>
        <w:t>vu l’arrêt de la chambre constitutionnelle du 20 décembre 2019 (ACST/43/2019) ;</w:t>
      </w:r>
    </w:p>
    <w:p>
      <w:r>
        <w:t>vu, en droit, l’art. 14 de la loi sur la procédure administrative du 12 septembre 1985 ;</w:t>
      </w:r>
    </w:p>
    <w:p>
      <w:r>
        <w:t>LA CHAMBRE ADMINISTRATIVE prononce la reprise de la procédure ; impartit un délai au 31 janvier 2020 à A______ pour indiquer pourquoi la cause devrait être suspendue, après quoi, la cause sera gardée à juger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Raphaël Jakob, avocat du recourant ainsi qu'au Grand Conseil.</w:t>
      </w:r>
    </w:p>
    <w:p>
      <w:r>
        <w:t>Au nom de la chambre administrative : la greffière :</w:t>
      </w:r>
    </w:p>
    <w:p>
      <w:r>
        <w:t>Christine Ravier</w:t>
      </w:r>
    </w:p>
    <w:p>
      <w:r>
        <w:t>le juge délégué :</w:t>
      </w:r>
    </w:p>
    <w:p>
      <w:r>
        <w:t>Jean-Marc Verniory</w:t>
      </w:r>
    </w:p>
    <w:p>
      <w:r>
        <w:t>- 3/3 - A/2587/2019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