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ATA/23/2012 vom 10. Januar 2012</w:t>
      </w:r>
    </w:p>
    <w:p>
      <w:r>
        <w:t>GE Cour de justice, 2012-01-10, FR</w:t>
      </w:r>
    </w:p>
    <w:p>
      <w:r>
        <w:rPr>
          <w:b/>
        </w:rPr>
        <w:t xml:space="preserve">Quelle: </w:t>
      </w:r>
      <w:r>
        <w:t>https://mcp.opencaselaw.ch/entscheid/ge_gerichte_ATA_23_2012</w:t>
      </w:r>
    </w:p>
    <w:p>
      <w:r>
        <w:t>FR: GE_GERICHTE ATA/23/2012 du 10 janvier 2012</w:t>
      </w:r>
    </w:p>
    <w:p>
      <w:r>
        <w:t>IT: GE_GERICHTE ATA/23/2012 del 10 gennaio 2012</w:t>
      </w:r>
    </w:p>
    <w:p>
      <w:pPr>
        <w:pStyle w:val="Heading2"/>
      </w:pPr>
      <w:r>
        <w:t>Erwägungen</w:t>
      </w:r>
    </w:p>
    <w:p>
      <w:r>
        <w:rPr>
          <w:b/>
        </w:rPr>
        <w:t>E. 6</w:t>
      </w:r>
    </w:p>
    <w:p>
      <w:r>
        <w:t>la prolongation d’une autorisation frontalière, le déplacement de la résidence dans un autre canton, le changement d’emploi du titulaire d’une autorisation frontalière et la délivrance de documents de voyage aux étrangers sans pièces de légitimation ; d. les décisions en matière d’asile qui ont été rendues : 1. par le Tribunal administratif fédéral, 2. par une autorité cantonale précédente et dont l’objet porte sur une autorisation à laquelle ni le droit fédéral ni le droit international ne donnent droit ; … Art. 89 Qualité pour recourir 1 A qualité pour former un recours en matière de droit public quiconque : a. a pris part à la procédure devant l’autorité précédente ou a été privé de la possibilité de le faire ; b. est particulièrement atteint par la décision ou l’acte normatif attaqué, et c. a un intérêt digne de protection à son annulation ou à sa modification. … Art. 95 Droit suisse Le recours peut être formé pour violation : a. du droit fédéral ; b. du droit international ; c. de droits constitutionnels cantonaux ; d. de dispositions cantonales sur le droit de vote des citoyens ainsi que sur les élections et votations populaires ; e. du droit intercantonal. Art. 100 Recours contre une décision 1 Le recours contre une décision doit être déposé devant le Tribunal fédéral dans les 30 jours qui suivent la notification de l’expédition complète. ______________________________________________ Art. 113 Principe Le Tribunal fédéral connaît des recours constitutionnels contre les décisions des autorités cantonales de dernière instance qui ne peuvent faire l’objet d’aucun recours selon les art. 72 à 89. Art. 115 Qualité pour recourir A qualité pour former un recours constitutionnel quiconque : a. a pris part à la procédure devant l’autorité précédente ou a été privé de la possibilité de le faire et b. a un intérêt juridique à l’annulation ou à la modification de la décision attaquée. Art. 116 Motifs de recours Le recours constitutionnel peut être formé pour violation des droits constitutionnels. Art. 100 Recours contre une décision 1 Le recours contre une décision doit être déposé devant le Tribunal fédéral dans les 30 jours qui suivent la notification de l’expédition complète. ___________________________________________</w:t>
      </w:r>
    </w:p>
    <w:p>
      <w:r>
        <w:t>Recours ordinaire simultané (art. 119 LTF) 1 Si une partie forme contre une décision un recours ordinaire et un recours constitutionnel, elle doit déposer les deux recours dans un seul mémoire. 2 Le Tribunal fédéral statue sur les deux recours dans la même procédure. 3 Il examine les griefs invoqués selon les dispositions applicables au type de recours concerné.</w:t>
      </w:r>
    </w:p>
    <w:p>
      <w:r>
        <w:t>- 8/8 - A/1002/2011 Décisions préjudicielles et incidentes (art. 92 et 93 LTF) Art. 92 Décisions préjudicielles et incidentes concernant la compétence et les demandes de récusation 1 Les décisions préjudicielles et incidentes qui sont notifiées séparément et qui portent sur la compétence ou sur une demande de récusation peuvent faire l’objet d’un recours. 2 Ces décisions ne peuvent plus être attaquées ultérieurement.</w:t>
      </w:r>
    </w:p>
    <w:p>
      <w:r>
        <w:t>Art. 93 Autres décisions préjudicielles et incidentes 1 Les autres décisions préjudicielles et incidentes notifiées séparément peuvent faire l’objet d’un recours : a. si elles peuvent causer un préjudice irréparable, ou b. si l’admission du recours peut conduire immédiatement à une décision finale qui permet d’éviter une procédure probatoire longue et coûteuse. …</w:t>
      </w:r>
    </w:p>
    <w:p>
      <w:r>
        <w:t>Art. 98 Motifs de recours limités Dans le cas des recours formés contre des décisions portant sur des mesures provisionnelles, seule peut être invoquée la violation des droits constitutionnels.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