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ATA/23/2009 vom 14. Januar 2009</w:t>
      </w:r>
    </w:p>
    <w:p>
      <w:r>
        <w:t>GE Cour de justice, 2009-01-14, FR</w:t>
      </w:r>
    </w:p>
    <w:p>
      <w:r>
        <w:rPr>
          <w:b/>
        </w:rPr>
        <w:t xml:space="preserve">Quelle: </w:t>
      </w:r>
      <w:r>
        <w:t>https://mcp.opencaselaw.ch/entscheid/ge_gerichte_ATA_23_2009</w:t>
      </w:r>
    </w:p>
    <w:p>
      <w:r>
        <w:t>FR: GE_GERICHTE ATA/23/2009 du 14 janvier 2009</w:t>
      </w:r>
    </w:p>
    <w:p>
      <w:r>
        <w:t>IT: GE_GERICHTE ATA/23/2009 del 14 gennaio 2009</w:t>
      </w:r>
    </w:p>
    <w:p>
      <w:pPr>
        <w:pStyle w:val="Heading2"/>
      </w:pPr>
      <w:r>
        <w:t>Volltext</w:t>
      </w:r>
    </w:p>
    <w:p>
      <w:r>
        <w:t>RÉPUBLIQUE ET</w:t>
      </w:r>
    </w:p>
    <w:p>
      <w:r>
        <w:t>CANTON DE GENÈVE POUVOIR JUDICIAIRE A/4721/2008-LCR ATA/23/2009 DÉCISION DE LA PRÉSIDENTE DU TRIBUNAL ADMINISTRATIF du 14 janvier 2009 sur effet suspensif</w:t>
      </w:r>
    </w:p>
    <w:p>
      <w:r>
        <w:t>dans la cause</w:t>
      </w:r>
    </w:p>
    <w:p>
      <w:r>
        <w:t>Monsieur F______ représenté par Me Roland Bugnon, avocat</w:t>
      </w:r>
    </w:p>
    <w:p>
      <w:r>
        <w:t>contre</w:t>
      </w:r>
    </w:p>
    <w:p>
      <w:r>
        <w:t>OFFICE CANTONAL DES AUTOMOBILES ET DE LA NAVIGATION</w:t>
      </w:r>
    </w:p>
    <w:p>
      <w:r>
        <w:t>- 2/3 - A/4721/2008</w:t>
      </w:r>
    </w:p>
    <w:p>
      <w:r>
        <w:t>Vu la décision déclarée exécutoire nonobstant recours prise le 18 novembre 2008 par le service des automobiles et de la navigation, devenu depuis lors l’office cantonal des automobiles et de la navigation (ci-après : OCAN), et retirant le permis de conduire de Monsieur F______ pour une durée de quinze mois ;</w:t>
      </w:r>
    </w:p>
    <w:p>
      <w:r>
        <w:t>vu le recours interjeté le 22 décembre 2008 auprès du Tribunal administratif par Monsieur F______ concluant, préalablement à la restitution de l’effet suspensif et principalement, à l’annulation de la décision ;</w:t>
      </w:r>
    </w:p>
    <w:p>
      <w:r>
        <w:t>vu la détermination de l’OCAN du 9 janvier 2009 ne s’opposant pas à la restitution de l’effet suspensif bien que le recourant ait déjà déposé son permis de conduire ;</w:t>
      </w:r>
    </w:p>
    <w:p>
      <w:r>
        <w:t>vu l’article 66 alinéa 2 de la loi sur la procédure administrative du 12 septembre 1985 ;</w:t>
      </w:r>
    </w:p>
    <w:p>
      <w:r>
        <w:t>vu l’article 5 du règlement du Tribunal administratif dans sa teneur au 1er janvier 2009 ; LA PRÉSIDENTE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Roland Bugnon, avocat du recourant ainsi qu'à l’office cantonal des automobiles et de la navigation.</w:t>
      </w:r>
    </w:p>
    <w:p>
      <w:r>
        <w:t>La présidente du Tribunal administratif :</w:t>
      </w:r>
    </w:p>
    <w:p>
      <w:r>
        <w:t>L. Bovy</w:t>
      </w:r>
    </w:p>
    <w:p>
      <w:r>
        <w:t>- 3/3 - A/4721/2008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