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ATA/239/2020 vom 3. März 2020</w:t>
      </w:r>
    </w:p>
    <w:p>
      <w:r>
        <w:t>GE Cour de justice, 2020-03-03, FR</w:t>
      </w:r>
    </w:p>
    <w:p>
      <w:r>
        <w:rPr>
          <w:b/>
        </w:rPr>
        <w:t xml:space="preserve">Quelle: </w:t>
      </w:r>
      <w:r>
        <w:t>https://mcp.opencaselaw.ch/entscheid/ge_gerichte_ATA_239_2020</w:t>
      </w:r>
    </w:p>
    <w:p>
      <w:r>
        <w:t>FR: GE_GERICHTE ATA/239/2020 du 3 mars 2020</w:t>
      </w:r>
    </w:p>
    <w:p>
      <w:r>
        <w:t>IT: GE_GERICHTE ATA/239/2020 del 3 marzo 2020</w:t>
      </w:r>
    </w:p>
    <w:p>
      <w:pPr>
        <w:pStyle w:val="Heading2"/>
      </w:pPr>
      <w:r>
        <w:t>Erwägungen</w:t>
      </w:r>
    </w:p>
    <w:p>
      <w:r>
        <w:rPr>
          <w:b/>
        </w:rPr>
        <w:t>E. 5</w:t>
      </w:r>
    </w:p>
    <w:p>
      <w:r>
        <w:t>septembre 2007 (RAPEF - J 6 25.01) prévoit que l’OEJ exerce les compétences attribuées au DIP par « la loi sur l’accueil et le placement d'enfants hors du foyer familial, du 27 janvier 1989 » qui a été abrogée depuis le 19 mai 2018 par l’entrée en vigueur de la LEJ.</w:t>
      </w:r>
    </w:p>
    <w:p>
      <w:r>
        <w:t>L’autorité cantonale examine l’aptitude des futurs parents adoptifs dans la perspective du bien de l’enfant qu’ils souhaitent accueillir et en fonction de ses besoins (art. 5 al. 1 OAdo). L’art. 5 al. 2 OAdo énumère les conditions en matière d’aptitude. L’art. 5 al. 4 OAdo précise que les futurs parents adoptifs ne peuvent pas être déclarés aptes si la différence d’âge entre eux et l’enfant qu’ils souhaitent accueillir dépasse quarante-cinq ans (phr. 1). Ils peuvent toutefois l’être</w:t>
      </w:r>
    </w:p>
    <w:p>
      <w:r>
        <w:t>- 10/17 - A/1425/2019 exceptionnellement, notamment s’ils ont déjà établi des liens étroits avec l’enfant (phr. 2). La teneur de cette disposition se retrouve à l’art. 264d CC, dont l’al. 1 dispose que la différence d’âge entre l’enfant et le ou les adoptants ne peut pas être inférieure à seize ans ni supérieure à quarante-cinq ans. Selon l’art. 264d al. 2 CC, des exceptions sont possibles si le bien de l’enfant le commande (phr. 1). Le ou les adoptants doivent motiver la demande de dérogation (phr. 2). En outre, l’art. 3 OAdo dispose que l’adoption et l’accueil d’enfants en vue de l’adoption ne peuvent avoir lieu que si l’ensemble des circonstances laisse prévoir qu’ils serviront le bien de l’enfant.</w:t>
      </w:r>
    </w:p>
    <w:p>
      <w:r>
        <w:t>b. Il y a lieu de préciser que malgré le caractère international de la demande litigieuse, la Convention sur la protection des enfants et la coopération en matière d’adoption internationale conclue à La Haye le 29 mai 1993 (CLaH – RS 0.211.221.311), entrée en vigueur pour la Suisse le 1er janvier 2003, n’est pas applicable in casu, le Maroc ne l’ayant pas signée. En revanche, entre en ligne de compte la CLaH96. Cette convention est entrée en vigueur pour la Suisse le 1er juillet 2009 et pour le Maroc le 1er décembre 2002.</w:t>
      </w:r>
    </w:p>
    <w:p>
      <w:r>
        <w:t>Selon l’art. 1 al. 1 CLaH96, cette convention a notamment pour objet de déterminer l’État dont les autorités ont compétence pour prendre des mesures tendant à la protection de la personne ou des biens de l’enfant (let. a), d’assurer la reconnaissance et l’exécution des mesures de protection dans tous les États contractants (let. d), d’établir entre les autorités des États contractants la coopération nécessaire à la réalisation des objectifs de la Convention (let. e). La CLaH96 s’applique aux enfants à partir de leur naissance et jusqu’à ce qu’ils aient atteint l’âge de 18 ans (art. 2 CLaH96). Selon l’art. 3 CLaH96, les mesures prévues à l’art. 1 de cette convention peuvent porter notamment sur le placement de l’enfant dans une famille d’accueil ou dans un établissement, ou son recueil légal par « kafala » ou par une institution analogue (let. e), la supervision par les autorités publiques des soins dispensés à l’enfant par toute personne ayant la charge de cet enfant (let. f). Sont exclus, en vertu de l’art. 4 CLaH96, du domaine de cette convention : l’établissement et la contestation de la filiation (let. a), la décision sur l’adoption et les mesures qui la préparent ainsi que l’annulation et la révocation de l’adoption (let. b).</w:t>
      </w:r>
    </w:p>
    <w:p>
      <w:r>
        <w:t>Conformément à l’art. 5 al. 1 CLaH96, les autorités, tant judiciaires qu’administratives, de l’État contractant de la résidence habituelle de l’enfant sont compétentes pour prendre des mesures tendant à la protection de sa personne ou de ses biens. Dans l’exercice de la compétence qui leur est attribuée par les dispositions du chapitre II, les autorités des États contractants appliquent leur loi (art. 15 al. 1 CLaH96). Selon l’art. 23 al. 1 CLaH96, les mesures prises par les autorités d’un Etat contractant sont reconnues de plein droit dans les autres États contractants. L’art. 23 al. 2 CLaH96 prévoit toutefois que la reconnaissance peut</w:t>
      </w:r>
    </w:p>
    <w:p>
      <w:r>
        <w:t>- 11/17 - A/1425/2019 être refusée notamment si la procédure prévue à l’art. 33 n’a pas été respectée (let. f).</w:t>
      </w:r>
    </w:p>
    <w:p>
      <w:r>
        <w:t>À teneur de l’art. 33 al. 1 CLaH96, lorsque l’autorité compétente en vertu des art. 5 à 10 envisage le placement de l’enfant dans une famille d’accueil ou dans un établissement, ou son recueil légal par « kafala » ou par une institution analogue, et que ce placement ou ce recueil aura lieu dans un autre État contractant, elle consulte au préalable l’Autorité centrale ou une autre autorité compétente de ce dernier État. Elle lui communique à cet effet un rapport sur l’enfant et les motifs de sa proposition sur le placement ou le recueil. L’art. 33 al. 2 CLaH96 précise que la décision sur le placement ou le recueil ne peut être prise dans l’État requérant que si l’Autorité centrale ou une autre autorité compétente de l’État requis a approuvé ce placement ou ce recueil, compte tenu de l’intérêt supérieur de l’enfant.</w:t>
      </w:r>
    </w:p>
    <w:p>
      <w:r>
        <w:t>c. Sous l’angle du placement d’enfant au sens de l’OPE (soit hors du foyer familial), le principe est de le soumettre à autorisation et à surveillance (art. 1 al. 1 OPE). Le placement d'enfants auprès de parents nourriciers est soumis à l'autorisation et à la surveillance de l'autorité tutélaire ou d'un autre office du domicile des parents nourriciers, désigné par le droit cantonal (art. 316 al. 1 CC). Toute personne qui accueille un enfant chez elle doit être titulaire d’une autorisation de l’autorité (art. 4 al. 1 OPE) : lorsque l’enfant est placé pendant plus d’un mois contre rémunération (let. a) ; ou lorsque l’enfant est placé pendant plus de trois mois sans rémunération (let. b). Les parents nourriciers doivent requérir l’autorisation avant d’accueillir l’enfant (art. 8 al. 1 OPE). Dans le canton de Genève, l’autorité cantonale compétente au sens de l’art. 316 al. 1 CC est le DIP (art. 32 let. a LEJ ; art. 233 al. 1 LaCC), soit pour lui l’OEJ (art. 1 al. 1 RAPEF).</w:t>
      </w:r>
    </w:p>
    <w:p>
      <w:r>
        <w:t>Un enfant de nationalité étrangère qui a vécu jusqu’alors à l’étranger ne peut être placé en Suisse chez des parents nourriciers qui n’ont pas l’intention de l’adopter que s’il existe un motif important (art. 6 al. 1 OPE). Le premier critère à considérer lors de l’octroi ou du retrait d’une autorisation et dans l’exercice de la surveillance est le bien de l’enfant (art. 1a al. 1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(art. 5 al. 1 OPE).</w:t>
      </w:r>
    </w:p>
    <w:p>
      <w:r>
        <w:t>d. Dans la directive CH 2012, il est indiqué que, selon une circulaire du Ministère marocain de la justice, une « kafala » en faveur d’un enfant marocain ne devrait plus être accordée qu’aux demandeurs qui résident habituellement sur le territoire marocain. Il n’est pas possible, selon ladite directive, de prévoir si les juges respecteront les consignes ministérielles et gèleront toutes les demandes provenant de la Suisse. Il est toutefois à prévoir que les procureurs – qui</w:t>
      </w:r>
    </w:p>
    <w:p>
      <w:r>
        <w:t>- 12/17 - A/1425/2019 représentent les enfants à placer dans les procédures judiciaires marocaines – utiliseront tous les moyens de recours à leur disposition. La directive CH 2012 invite, jusqu’à nouvel avis, à ne plus octroyer d’agrément au sens de l’art. 6 OAdo pour l’accueil d’enfants marocains en Suisse tant que l’évolution de la situation au Maroc ne sera pas connue.</w:t>
      </w:r>
    </w:p>
    <w:p>
      <w:r>
        <w:t>Dans le questionnaire CLaH96 du Maroc, il est indiqué qu’une circulaire, émise en octobre 2016 et communiquée aux autorités judiciaires marocaines, recommande aux tribunaux compétents d’appliquer l’art. 33 CLaH96, au motif que les jugements de la « kafala » étaient émis avant que l’autorité requise approuve le déplacement de l’enfant.</w:t>
      </w:r>
    </w:p>
    <w:p>
      <w:r>
        <w:t>L’information « visa » relative au Maroc précise que, pour qu’un visa pour un enfant placé en famille d’accueil en Suisse (« kafala ») puisse être délivré, il est nécessaire que la procédure prévue à l’art. 33 CLaH96 soit suivie. Celle-ci est décrite dans ce document qui indique les pièces nécessaires audit visa. Avant que le tribunal marocain puisse décider de la « kafala » et du placement de l’enfant à l’étranger, il doit au préalable consulter le service cantonal compétent et lui communiquer un rapport sur l’enfant concerné et les motifs du placement.</w:t>
      </w:r>
    </w:p>
    <w:p>
      <w:r>
        <w:t>e. Selon la jurisprudence, dès lors que la décision d'octroyer un agrément suppose une pesée d'intérêts de la part de l'autorité cantonale, le Tribunal fédéral fait preuve de retenue en revoyant sa décision ; il n'a en effet pas à substituer sa propre appréciation du bien de l'enfant à celle de l'autorité cantonale, mais doit uniquement examiner si des circonstances pertinentes n'ont pas été prises en considération ou, à l'inverse, si des éléments déterminants ont été omis (arrêts du Tribunal fédéral 5A_343/2019 du 4 octobre 2019 consid. 4.3 et les arrêts cités ; 5A_207/2012 du 25 avril 2012 consid. 4.1.2).</w:t>
      </w:r>
    </w:p>
    <w:p>
      <w:r>
        <w:t>En matière d’adoption, le Tribunal fédéral considère que la condition primordiale est le bien de l’enfant et qu’elle n’est pas facile à vérifier. L'autorité doit rechercher si l'adoption est véritablement propre à assurer le meilleur développement possible de la personnalité de l'enfant et à améliorer sa situation. Cette question doit être examinée à tous les points de vue (affectif, intellectuel, physique), en se gardant d'attribuer une importance excessive au facteur matériel (arrêt du Tribunal fédéral 5A_207/2012 précité consid. 4.1.3 et les références citées).</w:t>
      </w:r>
    </w:p>
    <w:p>
      <w:r>
        <w:t>S’agissant de l’art. 5 al. 1 OPE, le Tribunal fédéral estime que l'examen des conditions de cette disposition doit s'opérer à la lumière du bien de l'enfant, comme en matière d'autorisation de placement en vue d'adoption. Le Tribunal fédéral n'a pas à substituer sa propre appréciation du bien de l'enfant à celle de l'autorité cantonale et des enquêteurs, mais uniquement à examiner si des circonstances pertinentes n'ont pas été prises en considération ou, à l'inverse, si</w:t>
      </w:r>
    </w:p>
    <w:p>
      <w:r>
        <w:t>- 13/17 - A/1425/2019 des éléments déterminants ont été omis (arrêt du Tribunal fédéral 5A_66/2009 du</w:t>
      </w:r>
    </w:p>
    <w:p>
      <w:r>
        <w:rPr>
          <w:b/>
        </w:rPr>
        <w:t>E. 6</w:t>
      </w:r>
    </w:p>
    <w:p>
      <w:r>
        <w:t>avril 2009 consid. 3.2).</w:t>
      </w:r>
    </w:p>
    <w:p>
      <w:r>
        <w:t>Quant à la différence d’âge entre l’enfant et la personne souhaitant devenir parent nourricier au sens de l’OPE, le Tribunal fédéral a déjà admis, dans une affaire genevoise fondée sur l’ancienne teneur de cette ordonnance, qu’il n’était pas dans l’intérêt de l’enfant, née en 2008, d’être élevée par une femme, née en 1947, qui, lorsque l’enfant serait en âge de scolarité, serait elle-même à la retraite, respectivement aurait 75 ans quand l’enfant serait adolescente, et ce même si le demi-frère de celle-ci, né en 1999, avait été adopté, en 2003, par cette femme et son mari, né en 1946. La problématique liée à l’âge de cette dernière était d’autant plus importante que la demande d’autorisation visait un placement de longue durée. Le Tribunal fédéral a constaté que cette femme ne pourrait pas obtenir le placement de l’enfant en vue de son adoption compte tenu de son âge. Il avait déjà eu l’occasion de juger qu’une différence d’âge de quarante-cinq ans était trop importante (arrêt du Tribunal fédéral 5A_66/2009 précité consid. 3.3.1 et les arrêts cités illustrant des situations similaires). Dans cette affaire, le Tribunal fédéral a considéré que l’intéressée ne saurait, sans que sa requête ne confine à l’abus de droit, contourner l’impossibilité d’accueillir l’enfant en vue d’une adoption, en sollicitant un placement nourricier qui visait en réalité une adoption de fait (arrêt du Tribunal fédéral 5A_66/2009 précité consid. 3.3.1). 3)</w:t>
      </w:r>
    </w:p>
    <w:p>
      <w:r>
        <w:t>En l’espèce, les intéressés demandent à accueillir à Genève les enfants C______ et D______, d’origine marocaine, afin de s’en occuper sur le long terme. Ils souhaitent principalement les adopter et, si cette voie n’est pas admise, les accueillir dans le cadre d’un placement nourricier au sens de l’OPE. Ils invoquent à cet effet les décisions de kafala susmentionnées.</w:t>
      </w:r>
    </w:p>
    <w:p>
      <w:r>
        <w:t>Il n’est pas contesté que les autorités marocaines ayant rendu ces décisions n’ont pas suivi la procédure prévue à l’art. 33 CLaH96. S’agissant de la question de savoir si ces autorités ont ou non été informées par les recourants du fait que leur domicile se trouvait en Suisse, elle n’est in casu pas déterminante. Ni le domicile suisse des époux, ni la compétence des autorités marocaines – fondée sur la résidence habituelle des enfants située au Maroc – ne sont remis en cause. Dans ces circonstances, la reconnaissance des décisions marocaines est régie par l’art. 23 CLaH96, dont l’al. 2 prévoit que la reconnaissance peut être refusée si la procédure prévue à l’art. 33 CLaH96 n’a pas été respectée. Ainsi, pour ce seul motif déjà et indépendamment de la réalisation des conditions prévues par le droit suisse, la décision litigieuse ne peut qu’être confirmée.</w:t>
      </w:r>
    </w:p>
    <w:p>
      <w:r>
        <w:t>En effet, selon l’art. 33 al. 2 CLaH96, la décision sur le placement ou le recueil légal par kafala ne peut être prise dans l’État requérant – soit ici le Maroc – que si l’autorité centrale ou une autre autorité compétente de l’État requis – soit ici les autorités suisses, en particulier le SASLP – a approuvé ce placement ou ce recueil, compte tenu de l’intérêt supérieur de l’enfant. Le non-respect de l’art. 33</w:t>
      </w:r>
    </w:p>
    <w:p>
      <w:r>
        <w:t>- 14/17 - A/1425/2019 CLaH96 dans le cadre des kafalas concernant les enfants C______ et D______ a pour effet que la reconnaissance en Suisse de ces décisions marocaines peut être refusée par le SASLP, autorité compétente au regard du droit suisse dans cette matière, que ce soit sous l’angle de l’adoption ou du placement nourricier. Les intéressés ne peuvent donc se prévaloir des deux kafalas. À cela s’ajoute que la CLaH régissant les adoptions internationales, notamment leur reconnaissance dans un autre État, n’a pas été signée par le Maroc et ne trouve donc pas application. La question de la qualification de la kafala sous cet angle peut donc rester indécise.</w:t>
      </w:r>
    </w:p>
    <w:p>
      <w:r>
        <w:t>Du point de vue du droit suisse, d’une part, l’exigence du consentement des parents des enfants au sens de l’art. 265a CC n’est pas remplie, étant précisé qu’il n’est pas contesté que l’identité de la mère respective des enfants est connue. D’autre part, le refus querellé repose, que ce soit au regard de l’OAdo ou de l’OPE, sur la différence d’âge entre les enfants et les recourants. Contrairement à ce que soutiennent ceux-ci, le fait que la différence d’âge ne figure pas expressément dans les conditions posées par l’art. 5 OPE ne signifie pas, comme cela ressort clairement de la jurisprudence susmentionnée, qu’elle ne puisse pas constituer un élément suffisant pour s’opposer à une demande fondée sur l’OPE, dans la mesure où la demande vise un placement de longue durée et, selon les dires des recourants, une adoption de fait. Au regard de la jurisprudence précitée, l’exigence du respect de la condition posée par l’art. 5 al. 4 OAdo relative à la différence d’âge – nécessaire à l’obtention d’un agrément en vue d’adoption – ne saurait être contournée par une demande fondée sur l’OPE, lorsque l’objectif des requérants est d’adopter les enfants et de les accueillir chez eux de manière définitive et durable, comme c’est le cas dans la présente affaire. Dès lors, cette condition est déterminante tant s’agissant de l’agrément et de l’autorisation en vue d’adoption que concernant l’autorisation en vue d’un placement nourricier au sens de l’OPE, et peut être examinée en une fois sur ces deux volets.</w:t>
      </w:r>
    </w:p>
    <w:p>
      <w:r>
        <w:t>Comme l’a indiqué le SASLP aux époux lors de leur première entrevue le 21 février 2017, l’époux, né en 1952, ne remplit pas la condition légale exigeant une différence d’âge maximale de 45 ans avec les enfants, nés respectivement en ______2016 et en ______2017. Il en va de même de l’épouse, née en ______1971, avec l’enfant D______ née en ______2017. Ainsi, dans la mesure où l’un des époux, voire les deux époux, ne remplissent pas la condition précitée d’âge, seule reste à examiner la question de savoir s’ils peuvent se prévaloir de l’exception à cette condition, prévue à l’art. 5 al. 4 phr. 2 OAdo et à l’art. 264d al. 2 CC, étant précisé que le critère essentiel est, dans les deux cas, le bien de l’enfant (art. 3 OAdo et art. 264d al. 2 phr. 1 CC).</w:t>
      </w:r>
    </w:p>
    <w:p>
      <w:r>
        <w:t>Afin de bénéficier de ladite exception, les intéressés invoquent le fait que l’épouse s’occupe des enfants depuis leur naissance au Maroc, que ceux-ci n’ont pas connu d’autre foyer que celui qu’ils leur offrent dans ce pays et qu’ils ont développé entre eux une relation de frère et sœur, de sorte que le bien des enfants</w:t>
      </w:r>
    </w:p>
    <w:p>
      <w:r>
        <w:t>- 15/17 - A/1425/2019 commande de les laisser continuer à vivre ensemble auprès des recourants. Cette argumentation repose sur un contexte purement interne, les faits invoqués s’étant déroulés sur le seul territoire marocain, avec des ressortissants marocains et des décisions prises par les autorités de ce pays, sans aucun rapport avec la Suisse, malgré le domicile et la nationalité suisse desdits époux. Ce n’est qu’après s’être vu confier l’enfant C______ quelques jours après sa naissance en ______2016 et avoir obtenu une décision de kafala le concernant en octobre 2016 que les intéressés ont sollicité l’intervention des autorités suisses et ont invoqué, dès janvier 2017, devant le SASLP leur domicile en Suisse et leur volonté d’y vivre avec les enfants recueillis au Maroc dans le cadre des kafalas susmentionnées. Ils ont alors été informés des exigences découlant du droit suisse et savaient, au plus tard à partir de leur entretien du 21 février 2017 avec le SASLP, qu’ils ne remplissaient pas les conditions du droit suisse pour accueillir C______ chez eux à Genève, celui-ci ayant alors à peine un an et D______ n’étant pas encore née. Or, les époux ont poursuivi leur projet personnel sans égard au droit suisse et ont obtenu au Maroc, dans des conditions similaires à celles de C______, la garde d de D______, puis la décision de kafala concernant celle-ci en mai 2018. Ainsi, les intéressés ont laissé le temps s’écouler entre février 2017 et septembre 2018, sans se préoccuper des conséquences des exigences du droit suisse sur la vie des deux enfants. Ils n’ont pas non plus veillé à tenir le SASLP informé de leurs démarches ultérieures au Maroc, ni à se conformer aux exigences applicables en Suisse, telles que celles découlant de l’art. 33 CLaH96 ou des réglementations suisses susévoquées.</w:t>
      </w:r>
    </w:p>
    <w:p>
      <w:r>
        <w:t>Dans ces circonstances, comme le relève le SASLP et à l’instar de l’arrêt du Tribunal fédéral 5A_66/2009 précité, il n’est pas admissible, au regard notamment du principe de la bonne foi et de l’égalité de traitement par rapport à des personnes soucieuses de respecter les règles applicables en Suisse, de laisser des personnes ignorer – qui plus est, sciemment – le droit suisse pendant une certaine durée, le temps de tisser des liens affectifs étroits avec les enfants, puis de leur permettre d’invoquer ces mêmes relations – développées sans égard aux exigences applicables en Suisse et aux indications émanant d’autorités suisses compétentes – pour bénéficier de l’exception accordée par le droit suisse. Les exigences du droit suisse ne s’appliquent pas selon le bon vouloir de chacun, en particulier dans un domaine aussi sensible que celui de la prise en charge d’enfants mineurs, mais doivent être respectées par tous, l’intérêt de l’enfant primant et ne se confondant pas nécessairement avec celui des adultes souhaitant avoir des enfants.</w:t>
      </w:r>
    </w:p>
    <w:p>
      <w:r>
        <w:t>Comme le rappelle la CLaH, non applicable au Maroc mais en vigueur en Suisse depuis 2003, chaque État devrait prendre, par priorité, des mesures appropriées pour permettre le maintien de l’enfant dans sa famille d’origine (préambule de la CLaH, 2ème paragraphe). Cette même convention souligne aussi la nécessité de prévoir des mesures pour garantir que les adoptions internationales aient lieu dans l’intérêt supérieur de l’enfant et le respect de ses droits</w:t>
      </w:r>
    </w:p>
    <w:p>
      <w:r>
        <w:t>- 16/17 - A/1425/2019 fondamentaux, ainsi que pour prévenir l’enlèvement, la vente ou la traite d’enfants (préambule de la CLaH, 4ème paragraphe), tout en reconnaissant l’avantage que peut présenter l’adoption internationale, soit celui de donner une famille permanente à l’enfant pour lequel une famille appropriée ne peut être trouvée dans son État d’origine (préambule de la CLaH, 3ème paragraphe).</w:t>
      </w:r>
    </w:p>
    <w:p>
      <w:r>
        <w:t>En l’espèce, les recourants sont des ressortissants suisses et marocains, domiciliés en Suisse. Il leur incombait, afin de s’assurer de pouvoir faire venir en Suisse les enfants d’origine marocaine dont ils souhaitaient s’occuper, de se renseigner auprès des autorités suisses avant d’entreprendre des démarches au Maroc et de veiller à ce que celles-ci se fassent dans le respect des exigences conventionnelles et légales applicables en Suisse, ce d’autant plus qu’ils avaient l’intention de s’occuper des enfants sur le long terme. Il ne leur est d’aucune utilité d’invoquer l’art. 15 al. 3 CLaH96, selon lequel, en cas de changement de la résidence habituelle de l’enfant dans un autre État contractant, la loi de cet autre État régit, à partir du moment où le changement est survenu, les conditions d’application des mesures prises dans l’État de l’ancienne résidence habituelle. En effet, les enfants résident au Maroc et les intéressés souhaitent bénéficier en Suisse d’actes décidés au Maroc, sans égard au droit suisse ni au respect de la procédure prévue à l’art. 33 CLaH96, et ce malgré le caractère international de la demande qu’ils formulent auprès du SASLP.</w:t>
      </w:r>
    </w:p>
    <w:p>
      <w:r>
        <w:t>Par conséquent, en refusant de faire bénéficier les époux d’une exception reposant sur des faits survenus parce que les intéressés ont fait fi des exigences découlant du droit suisse ainsi que de la CLaH96, le SASLP n’a pas commis d’abus ni d’excès de son pouvoir d’appréciation, mais a veillé à faire respecter le droit applicable en Suisse, qu’il s’agisse du droit suisse susmentionné ou des conventions internationales que la Suisse s’est engagée à respecter. N’ayant eux- mêmes pas veillé à toutes les conséquences que leurs actes étaient susceptibles d’avoir sur le bien des enfants recueillis, les intéressés sont mal venus d’émettre après coup une telle critique à l’égard du SASLP. L’approche de celui-ci visant à s’assurer de la conformité des actes individuels à la loi permet de faire respecter celle-ci et ainsi de faire primer le bien de l’enfant en toute circonstance, indépendamment des agissements d’adultes motivés par d’éventuels autres intérêts pour aussi légitimes qu’ils puissent être.</w:t>
      </w:r>
    </w:p>
    <w:p>
      <w:r>
        <w:t>Au vu de l’ensemble de ces circonstances, le refus litigieux du SASLP doit être confirmé. Le recours sera donc rejeté. 4)</w:t>
      </w:r>
    </w:p>
    <w:p>
      <w:r>
        <w:t>Dans la mesure où les intéressés plaident au bénéfice de l’assistance juridique, aucun émolument ne sera mis à leur charge malgré l’issue du litige (art. 87 al. 1 LPA ; art. 13 al. 1 du règlement sur les frais, émoluments et indemnités en procédure administrative du 30 juillet 1986 - RFPA - E 5 10.03). Vu qu’ils succombent, aucune indemnité de procédure ne leur sera allouée (art. 87 al. 2 LPA).</w:t>
      </w:r>
    </w:p>
    <w:p>
      <w:r>
        <w:t>- 17/17 - A/1425/2019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