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ATA/238/2025 vom 11. März 2025</w:t>
      </w:r>
    </w:p>
    <w:p>
      <w:r>
        <w:t>GE Cour de justice, 2025-03-11, FR</w:t>
      </w:r>
    </w:p>
    <w:p>
      <w:r>
        <w:rPr>
          <w:b/>
        </w:rPr>
        <w:t xml:space="preserve">Quelle: </w:t>
      </w:r>
      <w:r>
        <w:t>https://mcp.opencaselaw.ch/entscheid/ge_gerichte_ATA_238_2025</w:t>
      </w:r>
    </w:p>
    <w:p>
      <w:r>
        <w:t>FR: GE_GERICHTE ATA/238/2025 du 11 mars 2025</w:t>
      </w:r>
    </w:p>
    <w:p>
      <w:r>
        <w:t>IT: GE_GERICHTE ATA/238/2025 del 11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19 de la loi relative aux aides financières extraordinaires de l’État destinées aux entreprises particulièrement touchées par la crise économique ou directement par les mesures de lutte contre l’épidémie de coronavirus pour l’année 2021 du 30 avril 2021 - loi 12'938 [ci-après : LAFE-2021]).</w:t>
      </w:r>
    </w:p>
    <w:p>
      <w:r>
        <w:rPr>
          <w:b/>
        </w:rPr>
        <w:t>E. 2</w:t>
      </w:r>
    </w:p>
    <w:p>
      <w:r>
        <w:t>La recourante a sollicité, dans le corps de son recours, son audition et celle de son comptable.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La procédure administrative est en principe écrite, toutefois si le règlement et la nature de l’affaire le requièrent, l’autorité peut procéder oralement (art. 18 LPA). Le droit d’être entendu n’implique pas le droit à l’audition orale ni à celle de témoins (ATF 140 I 285 consid. 6.3.1).</w:t>
      </w:r>
    </w:p>
    <w:p>
      <w:r>
        <w:rPr>
          <w:b/>
        </w:rPr>
        <w:t>E. 2.2</w:t>
      </w:r>
    </w:p>
    <w:p>
      <w:r>
        <w:t>En l’espèce, la recourante s’est vu offrir la possibilité de faire valoir ses arguments par écrit devant l’autorité intimée, puis la chambre de céans, et s’est exprimée de manière circonstanciée sur l’objet du litige. Le dossier contient déjà de nombreuses pièces comptables et l’intimé ne conteste pas les données chiffrées invoquées par la recourante, si bien que l’audition du comptable n’apparaît pas nécessaire. Au vu de ces éléments, la chambre de céans considère que le dossier est complet et est en état d’être jugé sans qu’il soit nécessaire de procéder aux actes d’instruction sollicités par la recourante.</w:t>
      </w:r>
    </w:p>
    <w:p>
      <w:r>
        <w:rPr>
          <w:b/>
        </w:rPr>
        <w:t>E. 3</w:t>
      </w:r>
    </w:p>
    <w:p>
      <w:r>
        <w:t>Le litige porte sur la conformité au droit de la décision sur réclamation de l'intimé du 8 mai 2024 confirmant la demande de restitution du montant de CHF 270'214.20, au titre d’indemnisation indûment perçue.</w:t>
      </w:r>
    </w:p>
    <w:p>
      <w:r>
        <w:t>- 7/14 - A/1982/2024</w:t>
      </w:r>
    </w:p>
    <w:p>
      <w:r>
        <w:rPr>
          <w:b/>
        </w:rPr>
        <w:t>E. 3.1</w:t>
      </w:r>
    </w:p>
    <w:p>
      <w:r>
        <w:t>Selon l’art. 61 al. 1 LPA, le recours peut être formé pour violation du droit, y compris l’excès et l’abus du pouvoir d’appréciation (let. a) et pour constatation inexacte ou incomplète des faits pertinents (let. b) ; les juridictions administratives n’ont pas compétence pour apprécier l’opportunité de la décision attaquée, sauf exception prévue par la loi (al. 2).</w:t>
      </w:r>
    </w:p>
    <w:p>
      <w:r>
        <w:rPr>
          <w:b/>
        </w:rPr>
        <w:t>E. 3.2</w:t>
      </w:r>
    </w:p>
    <w:p>
      <w:r>
        <w:t>Le 25 septembre 2020, l’Assemblée fédérale a adopté la loi fédérale sur les bases légales des ordonnances du Conseil fédéral visant à surmonter l’épidémie de Covid-19 (loi Covid-19 - RS 818.102).</w:t>
      </w:r>
    </w:p>
    <w:p>
      <w:r>
        <w:rPr>
          <w:b/>
        </w:rPr>
        <w:t>E. 3.2.1</w:t>
      </w:r>
    </w:p>
    <w:p>
      <w:r>
        <w:t>L’art. 12 de la loi Covid-19, dans sa teneur du 20 mars 2021 au 31 décembre 2022, prévoit les mesures pour les cas de rigueur destinées aux entreprises.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1er octobre 2020, avaient leur siège dans le canton le 1er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l’art. 12 al. 1 de la loi Covid-19 si le chiffre d’affaires annuel de l’entreprise est inférieur à 60% de la moyenne pluriannuelle. La situation patrimoniale et la dotation en capital globales doivent être prises en considération, ainsi que la part des coûts fixes non couverts (al. 1bis). Le soutien des mesures cantonales destinées aux entreprises réalisant un chiffre d’affaires annuel de CHF 5'000'000.- au plus est accordé à condition que les exigences minimales de la Confédération soient respectées (al. 1sexies). Le Conseil fédéral règle les détails dans une ordonnance; il prend en considération les entreprises qui ont réalisé en moyenne un chiffre d’affaires de CHF 50 000.- au moins au cours des années 2018 et 2019 (al. 4).</w:t>
      </w:r>
    </w:p>
    <w:p>
      <w:r>
        <w:rPr>
          <w:b/>
        </w:rPr>
        <w:t>E. 3.2.2</w:t>
      </w:r>
    </w:p>
    <w:p>
      <w:r>
        <w:t>Se fondant sur l’art. 12 al. 4 de la loi Covid-19, le Conseil fédéral a édicté l’ordonnance concernant les mesures pour les cas de rigueur destinées aux entreprises en lien avec l’épidémie de Covid-19 du 25 novembre 2020 (ordonnance COVID-19 cas de rigueur 2020, OMCR 20 - RS 951.262). Selon l’art. 3 al. 3 OMCR 20, les contributions non remboursables accordées aux entreprises dont le chiffre d’affaires annuel atteint CHF 5'000'000.- au plus s’élèvent au maximum à 20% du chiffre d’affaires moyen des exercices 2018 et 2019 et au maximum à CHF 1'000'000.- par entreprise (art. 8a al. 1 OMCR 20). Une entreprise ne peut recevoir lesdites aides que dans les limites du plafond correspondant (art. 8d al. 1 OMCR 20). Le chiffre d’affaires au sens de ladite ordonnance se réfère au compte individuel de l’entreprise requérante.</w:t>
      </w:r>
    </w:p>
    <w:p>
      <w:r>
        <w:t>- 8/14 - A/1982/2024 L’entreprise doit prouver au canton que son chiffre d’affaires 2020 est inférieur à 60% du chiffre d’affaires moyen des exercices 2018 et 2019 en raison des mesures ordonnées par les autorités aux fins de la lutte contre l’épidémie de COVID-19 (art. 5 al. 1 OMCR 20, dans sa teneur jusqu’au 31 décembre 2021). Selon l’art. 5 al. 1bis OMCR 20, en cas de recul du chiffre d’affaires enregistré entre janvier 2021 et juin 2021 en raison des mesures ordonnées par les autorités aux fins de la lutte contre l’épidémie de COVID-19, l’entreprise peut calculer le recul de son chiffre d’affaires sur la base du chiffre d’affaires d’une période ultérieure de douze mois au lieu du chiffre d’affaires de l’exercice 2020. Cette disposition est entrée en vigueur le 14 janvier 2021 et a été abrogée le 31 décembre 2021. L’art. 5 al. 1bis OMCR 20 a été adopté par le Conseil fédéral le 13 janvier 2021 afin d'assouplir les conditions qu'une entreprise doit remplir pour avoir droit à une aide au titre des cas de rigueur. Les entreprises pouvaient ainsi faire valoir les pertes de chiffre d'affaires subies en 2021. Dans un communiqué de presse du même jour, le Conseil fédéral a notamment indiqué qu’en cas de mauvaise saison d'hiver, de nombreuses entreprises sises dans les régions de montagne et actives dans le domaine du tourisme pouvaient alors bénéficier également des mesures pour cas de rigueur (communiqué de presse du Conseil fédéral du 13 janvier 2021, disponible sur www.admin.ch). Selon le commentaire de l’OMCR 20 relatif à l’art. 5 de l’ordonnance, il était possible qu’une entreprise qui avait profité d’une saison d’hiver 2019-2020 normale et/ou d’une bonne saison estivale 2020 ne soit pas considérée comme un cas de rigueur au regard du chiffre d’affaires réalisé en 2020, bien qu’elle ait subi, en raison des fermetures et des restrictions décrétées à partir du 4e trimestre 2020, des pertes en 2021 justifiant la qualification de cas de rigueur. L’art. 5 al. 1bis OMCR 20 tenait compte de cette situation en permettant à l’entreprise de calculer le recul de son chiffre d’affaires en se fondant non pas sur le chiffre d’affaires de l’année 2020, mais sur une période de douze mois postérieure, par exemple sur le chiffre d’affaires réalisé entre février 2020 et janvier 2021 ou entre avril 2020 et mars 2021. Pour justifier sa demande, une entreprise pouvait ainsi étendre le calcul de son chiffre d’affaires annuel moyen jusqu’au mois de juin 2021 (commentaires de l’OMCR 20 du 11 mars 2022, p. 8). Conformément à l’art. 8a al. 1 OMCR 20, les contributions non remboursables accordées aux entreprises dont le chiffre d’affaires annuel atteint CHF 5 millions au plus s’élèvent au maximum à 20% du chiffre d’affaires moyen des exercices 2018 et 2019 et au maximum à CHF 1 million par entreprise. Elles peuvent être décidées et versées en plusieurs étapes.</w:t>
      </w:r>
    </w:p>
    <w:p>
      <w:r>
        <w:rPr>
          <w:b/>
        </w:rPr>
        <w:t>E. 3.3</w:t>
      </w:r>
    </w:p>
    <w:p>
      <w:r>
        <w:t>Dans le canton de Genève,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aLAFE-2021), complétée par son règlement d’application du 3 février 2021, dont le but était notamment de limiter les conséquences économiques de la</w:t>
      </w:r>
    </w:p>
    <w:p>
      <w:r>
        <w:t>- 9/14 - A/1982/2024 lutte contre l’épidémie pour les entreprises sises dans le canton, conformément à la loi et à l’ordonnance Covid-19 cas de rigueur (art. 1 al. 1 aLAFE-2021). Ladite loi a été abrogée par la loi 12938 du 30 avril 2021 (LAFE-2021), ayant pour but de limiter les conséquences économiques de la lutte contre l’épidémie de Covid-19 pour les entreprises sises dans le canton de Genève conformément à la loi Covid-19 et à l’ordonnance Covid-19 cas de rigueur (art. 1 al. 1 LAFE-2021). Cette aide financière extraordinaire visait à atténuer les pertes subies par les entreprises dont les activités ont été interdites ou réduites en raison de la nature même de leurs activités, entre le 1er janvier 2021 et le 31 décembre 2021 (art. 1 al. 2 LAFE-2021).</w:t>
      </w:r>
    </w:p>
    <w:p>
      <w:r>
        <w:rPr>
          <w:b/>
        </w:rPr>
        <w:t>E. 3.3.1</w:t>
      </w:r>
    </w:p>
    <w:p>
      <w:r>
        <w:t>L’art. 3 LAFE-2021 règle les principes d’indemnisation et prévoit que l’aide financière extraordinaire consiste en une participation à fonds perdu de l’État de Genève destinée à couvrir les coûts fixes non couverts de l’entreprise en application de l’ordonnance Covid-19 cas de rigueur (al. 1). L'activité réelle de l'entreprise est prise en compte dans la détermination de l'indemnité (al. 3). Aux commentaires par article du projet de loi (PL) 12'938, il est précisé que la situation financière découlant de l’activité effective de l’entreprise est examinée pour déterminer l’indemnisation (PL 12'938, p. 28 https://ge.ch/grandconseil/data/texte/ PL12938.pdf). Selon l’art. 4 al. 1 let. b LAFE-2021, peuvent prétendre à une aide les entreprises dont le chiffre d'affaires a subi une baisse substantielle selon les dispositions de l’OMCR 20. Le cas des entreprises avec un chiffre d’affaires moyen 2018-2019 de CHF 5 millions au plus est réglé au chapitre 1 du titre II de la loi. Sont visées par les dispositions du présent chapitre les entreprises répondant aux critères de l'art. 8a OMCR 20 (art. 6A LAFE-2021). L’indemnité n’est accordée que si le chiffre d'affaires annuel de l’entreprise est inférieur à 60% de son chiffre d'affaires moyen des exercices 2018 et 2019 (art. 8 al. 1 LAFE-2021). La participation financière indûment perçue doit être restituée sur décision du département (17 al. 1 LAFE-2021). Est indûment perçue la participation financière utilisée à d’autres fins que la couverture des coûts fixes tels que précisés à l'art. 3 (al. 2).</w:t>
      </w:r>
    </w:p>
    <w:p>
      <w:r>
        <w:rPr>
          <w:b/>
        </w:rPr>
        <w:t>E. 3.3.2</w:t>
      </w:r>
    </w:p>
    <w:p>
      <w:r>
        <w:t>Le règlement d’application de la LAFE-2021 du 5 mai 2021 (ROLG 2021, p. 283 ; ci-après : RAFE-2021) est entré en vigueur le 5 mai 2021. Le cas des entreprises avec un chiffre d’affaires moyen 2018-2019 de CHF 5'000'000.- au plus est réglé au chapitre 1 du Titre II du RAFE 2021. Peuvent prétendre à une aide financière, les entreprises qui démontrent que leur chiffre d’affaires, généré sur une période de douze mois comprise entre le 1er janvier 2020 et le 30 juin 2021, est inférieur à 60% du chiffre d’affaires moyen déterminé selon les modalités prévues par l’art. 3 OMCR 20 (art. 11 RAFE-2021). Selon l’art. 15 RAFE-2021, le montant de l’indemnité pour l’année 2020 correspond à la différence entre les coûts totaux, hors impôts et taxes, et le chiffre</w:t>
      </w:r>
    </w:p>
    <w:p>
      <w:r>
        <w:t>- 10/14 - A/1982/2024 d’affaires de l’entreprise en 2020 (al. 1). L’indemnité octroyée est versée à titre d’acompte, le montant définitif étant déterminé sur la base d’un examen a posteriori des états financiers de l’entreprise bénéficiaire au 30 juin 2021 (al. 3). L’entreprise bénéficiaire remet au département les états financiers visés à l’al. 3 au moment du dépôt de la demande, si disponibles, mais au plus tard le 31 octobre 2021 (al. 4). En outre, elle doit notamment produire les bilans et comptes de résultats 2018, 2019 et 2020 (art. 24 al. 1 let. b RAFE-2021). Elle doit collaborer à l’instruction du dossier et renseigner régulièrement le département afin de lui présenter une image fidèle et transparente de la marche de ses affaires (art. 25 RAFE-2021). Les montants indûment perçus, conformément à l’art. 17 LAFE-2021, doivent être restitués (art. 29 al. 3 RAFE-2021).</w:t>
      </w:r>
    </w:p>
    <w:p>
      <w:r>
        <w:rPr>
          <w:b/>
        </w:rPr>
        <w:t>E. 3.4</w:t>
      </w:r>
    </w:p>
    <w:p>
      <w:r>
        <w:t>Dans un arrêt récent, constatant que la législation sur les aides Covid-19 ne précisait pas la notion de chiffre d'affaires, la chambre administrative a retenu que le département disposait d'un pouvoir d'appréciation pour le déterminer. L’approche du département, consistant à tenir compte dans le chiffre d’affaires de tous les revenus pour payer les charges, incluant ainsi les produits financiers et les produits exceptionnels, trouvait un ancrage juridique et n’était pas sans pertinence, dans la mesure où elle était fondée sur les règles relatives aux art. 727 al. 1 ch. 2 de la loi fédérale du 30 mars 1911, complétant le Code civil suisse (CO, Code des obligations - RS 220) et 957 al. 2 ch. 1 CO. La définition « élargie » du chiffre d’affaires permettait au demeurant d'apprécier au mieux la situation économique de l'entreprise et donc de tenir compte de son activité réelle (art. 3 al. 3 LAFE-2021). Une telle approche était nécessaire dans cette situation inédite de crise sanitaire et économique, où il ne s'agissait pas de procurer des revenus supplémentaires aux entreprises, mais bien de leur permettre de continuer leur activité et d'éviter leur faillite (ATA/429/2024 du 26 mars 2024 consid. 7, confirmé par arrêt du Tribunal fédéral 2C_226/2024 du 15 novembre 2024 ; aussi ATA/1073/2023 du 28 septembre 2023 et ATA/524/2024 du 29 avril 2024, confirmé par arrêt du Tribunal fédéral 2C_283/2024 du 15 janvier 2025). La chambre administrative a également précisé, dans cet arrêt, que compte tenu de l'intérêt public particulièrement important à l'utilisation parcimonieuse des deniers publics et à ce que l'octroi des aides financières ne conduise pas à une surindemnisation des entreprises requérantes, la restitution ne saurait se limiter aux motifs prévus par l'art. 17 LAFE-2021. Elle pouvait ainsi être ordonnée, sans base légale expresse, pour d'autres raisons, en particulier lorsqu'il apparaît que la société requérante avait perçu un montant plus important que ce à quoi elle pouvait en réalité prétendre en vertu de la loi, après une analyse définitive de sa situation financière (ATA/429/2024 du 26 mars 2024 consid. 9.3). Saisi sur recours, le Tribunal fédéral a considéré que cette interprétation était défendable. L’art. 17 al. 1 LAFE-2021 était clair et correspondait à ce que prévoyait le droit cantonal concernant l'obligation de rembourser les aides financières indues</w:t>
      </w:r>
    </w:p>
    <w:p>
      <w:r>
        <w:t>- 11/14 - A/1982/2024 (art. 23 al. 1 let. c. de la loi du 15 décembre 2005 sur les indemnités et les aides financières [LIAF - D 1 11]). Il ne ressortait pas des travaux préparatoires que le législateur souhaitait restreindre les obligations de rembourser dans le cadre des aides Covid-19. L’art. 17 al. 2 LAFE-2021, en lien avec l'art. 3 LAFE-2021, impliquait nécessairement que toute contribution dépassant la couverture des coûts non couverts serait utilisée à d'autres fins que la couverture desdits coûts et que celle-ci était donc indue. Les décisions d'octroi d’indemnités comportaient au demeurant une condition résolutoire, voulant que l'aide était accordée à la condition que les contrôles ultérieurs ne révèlent pas qu'elle avait été octroyée à tort (arrêt du Tribunal fédéral 2C_226/2024 du 15 novembre 2024 consid. 6.7).</w:t>
      </w:r>
    </w:p>
    <w:p>
      <w:r>
        <w:rPr>
          <w:b/>
        </w:rPr>
        <w:t>E. 3.5</w:t>
      </w:r>
    </w:p>
    <w:p>
      <w:r>
        <w:t>Devant la chambre de céans, la recourante ne conteste plus la prise en considération, dans son chiffre d’affaires pour l’année 2020, de l’ensemble des postes de produits exceptionnels, y compris l’indemnité d’assurance épidémie. Elle ne remet plus non plus en cause le fait que l’art. 17 LAFE-2021 constitue une base légale suffisante pour demander la restitution des aides financières déjà versées. Elle estime, en revanche, qu’en refusant de prendre en considération une période décalée allant du 1er juillet 2020 au 30 juin 2021 pour déterminer son droit aux aides financières, la décision entreprise viole la législation applicable et est contraire aux principes de l’interdiction du formalisme excessif et de la bonne foi. En l’occurrence, il n’est pas contesté que la recourante a dûment informé l’intimé, et ce dès la première demande d’aide financière, du versement des indemnités pour l’assurance épidémie. Il n’est pas davantage remis en cause que les indemnités reçues à ce titre ont couvert la perte d’exploitation subie par la société en lien avec les éléments annulés par les autorités pour la période du 13 mars au 20 mai 2020. La question se pose donc de savoir si la recourante avait droit à ce que le recul de son chiffre d’affaires soit calculé sur la base d’un chiffre d’affaires 2020, généré sur la période du 1er juillet 2020 au 30 juin 2021. Il est constant que, dans les formulaires de demande d’indemnités des 17 mars et 23 août 2021, la recourante a coché la case « sur 2020 » et non celle tenant compte du chiffre d’affaires « sur la période des douze derniers mois précédent la demande d’aide ». L’intimé estime que la recourante est liée par ses choix initiaux. À l’appui de cette position, il se réfère à trois arrêts dans lesquels la chambre administrative a rejeté les recours d’entreprises cherchant à modifier les indications figurant dans les formulaires de demande d’aides Covid-19 (ATA/666/2022 ; ATA/505/2022 et ATA/1039/2023). Les deux premières affaires citées par l’intimé, soit l’ATA/666/2022 (société active dans l’organisation de séjours linguistiques qui, dans son formulaire de demande, avait sélectionné « agence de voyage » et réclamait ultérieurement d’être classée dans une autre catégorie) et l’ATA/505/2022 (entreprise qui ne voulait pas être considérée comme une entreprise de « commerce de gros » mais comme une « autre entreprise » ou un « commerce de détail »), posent la question de savoir si les entreprises pouvaient se prévaloir d’un secteur d’activité différent de celui qu’elles avaient initialement</w:t>
      </w:r>
    </w:p>
    <w:p>
      <w:r>
        <w:t>- 12/14 - A/1982/2024 annoncé dans leur formulaire de demande. Il s’agissait ainsi d’apporter une information importante sur l’activité concrète de la société, laquelle influençait de manière déterminante l’ampleur de l’aide pouvant lui être apportée. Or, dans le cas présent, il ne s’agit pas de choisir entre deux versions d’un même état de fait, mais de définir une période de référence pour le calcul du chiffre d’affaires 2020, dont les données comptables sont constantes depuis le début de la procédure. Ainsi que le relève la recourante, les dispositions légales applicables n’imposent aucunement aux entreprises d’effectuer, dans leur demande d’indemnités, un choix définitif – et irrévocable – quant à la période de référence de leur chiffre d’affaires. L’art. 11 RAFE-2021 requiert uniquement la preuve du recul du chiffre d’affaires « sur une période de douze mois comprise entre le 1er janvier 2020 et le 30 juin 2021 ». Cela est d’autant plus vrai que les formulaires de demande n’offraient pas aux entreprises la possibilité de choisir librement parmi les différentes options prévues par le législateur. Il ressort en effet des formulaires remplis par la recourante les 17 mars et 23 août 2021 qu’une seule alternative était proposée pour la désignation de la période de référence, à savoir l’exercice « 2020 » ou « une période de douze mois comprise entre le 1er janvier 2020 et le 30 juin 2021 ». Or, comme l’indique le commentaire précité, l’art. 5 al. 1bis OMCR 20 devait permettre à l’entreprise de calculer le recul de son chiffre d’affaires en se fondant non pas sur le chiffre d’affaires de l’année 2020, mais sur une période de douze mois postérieure, par exemple sur le chiffre d’affaires réalisé entre février 2020 et janvier 2021 ou entre avril 2020 et mars 2021. Ainsi, l’entreprise souhaitant opter pour une période de référence autre que celles figurant dans le formulaire n’avait pas d’autre choix que d’opter pour l’une des deux options proposées et de modifier son choix par la suite. Certes, l’ATA/1039/2023 cité par l’intimé porte spécifiquement sur la période de référence des douze mois et retient que la société est « liée par ses choix ». Or, contrairement à la situation qui prévaut in casu, la recourante n’avait pas démontré que son chiffre d’affaires, généré sur une période déterminée de douze mois, présentait un recul suffisant au sens des dispositions applicables. Elle proposait de comparer « chaque période de douze mois prise entre le 1er février 2020 et le 30 juin 2021 », ce que la loi ne lui permettait pas de faire. Dans la présente espèce, la recourante a démontré, chiffres à l’appui, que le recul de son chiffre d’affaires déterminé sur la base d’une période de référence du 1er juillet 2020 au 30 juin 2021 était supérieur à 40% par rapport aux années précédentes. Ce faisant, la recourante a fait usage de la possibilité offerte par l’art. 11 RAFE-2021, cum art. 5 al. 1bis OMCR 20. On ne saurait, au demeurant, lui reprocher d’avoir coché la case « sur 2020 » dans les deux formulaires. Il n’est en effet pas contesté que l’intimé, qui disposait de l’ensemble des données comptables de la société depuis sa première demande d’indemnités, n’avait pas intégré les indemnités de l’assurance épidémie dans ses deux premières décisions d’octroi d’aides financières. Si, comme l’a confirmé récemment le Tribunal fédéral (arrêt du Tribunal fédéral 2C_226/2024 du 15 novembre 2024 consid. 5.2), les décisions d’octroi ne sauraient constituer des</w:t>
      </w:r>
    </w:p>
    <w:p>
      <w:r>
        <w:t>- 13/14 - A/1982/2024 assurances que la notion de chiffre d’affaires se limiterait aux produits d'exploitation, à l’exception des produits financiers et extraordinaires, il n’en reste pas moins que la recourante n’avait aucune raison, compte tenu des décisions de l’autorité, de décaler la période de référence. C’est donc en raison de la prise en compte par l’intimé des produits exceptionnels dans son chiffre d’affaires 2020 que la recourante a été amenée à solliciter une modification de la période de référence, ce que l’art. 11 RAFE-2021, cum art. 5 al. 1bis OMCR 20, lui permettait de faire. Il est enfin indifférent de savoir si la recourante avait eu des activités saisonnières, ce qui, selon l’intimé, aurait « justifié matériellement la prise en compte d’un chiffre d’affaires sur une période décalée ». Les dispositions applicables ne subordonnent aucunement la possibilité de décaler les douze mois sur une période ultérieure à l’exercice d’une activité saisonnière. C’est le lieu de préciser que l’objectif de la loi 12938 était de soutenir les entreprises qui, en raison de la nature de leur activité économique, étaient particulièrement touchées par les mesures ordonnées par les autorités, et ceci quel que soit leur secteur économique (Exposé des motifs du projet de loi [PL] 12938 déposé le 21 avril 2021). Or, comme on l’a vu, la recourante, active dans le secteur de la restauration, a démontré, chiffres à l’appui, qu’elle a subi une perte importante de son chiffre d’affaires durant la période considérée. Il ne s’agissait donc pas de lui procurer des revenus supplémentaires, mais bien de lui permettre de continuer son activité et d’éviter la faillite. Ainsi, compte tenu des circonstances particulières du cas d’espèce, en refusant de prendre en considération une période décalée allant du 1er juillet 2020 au 30 juin 2021 pour le calcul de son chiffre d’affaires 2020, la décision entreprise apparaît contraire au droit. Les considérants qui précèdent conduisent à l’admission du recours et à l’annulation de la décision du département du 8 mai 2024. Il convient de renvoyer la cause au département pour nouvelle décision, en tenant compte d’un chiffre d’affaires généré sur une période de douze mois comprise entre le 1er juillet 2020 et le 30 juin 2021.</w:t>
      </w:r>
    </w:p>
    <w:p>
      <w:r>
        <w:rPr>
          <w:b/>
        </w:rPr>
        <w:t>E. 4</w:t>
      </w:r>
    </w:p>
    <w:p>
      <w:r>
        <w:t>Vu l'issue du litige, il ne sera pas perçu d’émolument (art. 87 al. 1 LPA), et une indemnité de procédure de CHF 2'000.- sera allouée à la recourante,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